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41F" w:rsidRPr="00A3641F" w:rsidRDefault="00A3641F" w:rsidP="00A3641F">
      <w:pPr>
        <w:autoSpaceDE w:val="0"/>
        <w:autoSpaceDN w:val="0"/>
        <w:adjustRightInd w:val="0"/>
        <w:spacing w:after="0" w:line="240" w:lineRule="auto"/>
        <w:rPr>
          <w:rFonts w:cstheme="minorHAnsi"/>
          <w:b/>
          <w:bCs/>
          <w:color w:val="1C1D22"/>
          <w:sz w:val="24"/>
          <w:szCs w:val="24"/>
        </w:rPr>
      </w:pPr>
      <w:proofErr w:type="spellStart"/>
      <w:r w:rsidRPr="00A3641F">
        <w:rPr>
          <w:rFonts w:cstheme="minorHAnsi"/>
          <w:b/>
          <w:bCs/>
          <w:color w:val="1C1D22"/>
          <w:sz w:val="24"/>
          <w:szCs w:val="24"/>
        </w:rPr>
        <w:t>Coordinating</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National</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Agency</w:t>
      </w:r>
      <w:proofErr w:type="spellEnd"/>
      <w:r w:rsidRPr="00A3641F">
        <w:rPr>
          <w:rFonts w:cstheme="minorHAnsi"/>
          <w:b/>
          <w:bCs/>
          <w:color w:val="1C1D22"/>
          <w:sz w:val="24"/>
          <w:szCs w:val="24"/>
        </w:rPr>
        <w:t>:</w:t>
      </w:r>
    </w:p>
    <w:p w:rsidR="00A3641F" w:rsidRPr="00BB0554" w:rsidRDefault="00BB0554" w:rsidP="00A3641F">
      <w:pPr>
        <w:spacing w:after="0"/>
        <w:rPr>
          <w:bCs/>
          <w:color w:val="1C1D22"/>
          <w:sz w:val="24"/>
          <w:szCs w:val="24"/>
          <w:bdr w:val="none" w:sz="0" w:space="0" w:color="auto" w:frame="1"/>
          <w:lang w:val="en-GB"/>
        </w:rPr>
      </w:pPr>
      <w:r w:rsidRPr="00BB0554">
        <w:rPr>
          <w:bCs/>
          <w:color w:val="1C1D22"/>
          <w:sz w:val="24"/>
          <w:szCs w:val="24"/>
          <w:bdr w:val="none" w:sz="0" w:space="0" w:color="auto" w:frame="1"/>
          <w:lang w:val="en-GB"/>
        </w:rPr>
        <w:t xml:space="preserve">IKY/Erasmus+ Hellenic National </w:t>
      </w:r>
      <w:proofErr w:type="spellStart"/>
      <w:r w:rsidRPr="00BB0554">
        <w:rPr>
          <w:bCs/>
          <w:color w:val="1C1D22"/>
          <w:sz w:val="24"/>
          <w:szCs w:val="24"/>
          <w:bdr w:val="none" w:sz="0" w:space="0" w:color="auto" w:frame="1"/>
          <w:lang w:val="en-GB"/>
        </w:rPr>
        <w:t>Αgency</w:t>
      </w:r>
      <w:proofErr w:type="spellEnd"/>
    </w:p>
    <w:p w:rsidR="00BB0554" w:rsidRDefault="00BB0554" w:rsidP="00A3641F">
      <w:pPr>
        <w:spacing w:after="0"/>
        <w:rPr>
          <w:rFonts w:ascii="Calibri" w:hAnsi="Calibri" w:cs="Calibri"/>
          <w:color w:val="17365D"/>
          <w:sz w:val="24"/>
          <w:szCs w:val="24"/>
        </w:rPr>
      </w:pPr>
    </w:p>
    <w:p w:rsidR="00A3641F" w:rsidRPr="00A3641F" w:rsidRDefault="00A3641F" w:rsidP="00A3641F">
      <w:pPr>
        <w:spacing w:after="0"/>
        <w:rPr>
          <w:rFonts w:cstheme="minorHAnsi"/>
          <w:b/>
          <w:bCs/>
          <w:color w:val="1C1D22"/>
          <w:sz w:val="24"/>
          <w:szCs w:val="24"/>
        </w:rPr>
      </w:pPr>
      <w:proofErr w:type="spellStart"/>
      <w:r w:rsidRPr="00A3641F">
        <w:rPr>
          <w:rFonts w:cstheme="minorHAnsi"/>
          <w:b/>
          <w:bCs/>
          <w:color w:val="1C1D22"/>
          <w:sz w:val="24"/>
          <w:szCs w:val="24"/>
        </w:rPr>
        <w:t>Title</w:t>
      </w:r>
      <w:proofErr w:type="spellEnd"/>
      <w:r w:rsidRPr="00A3641F">
        <w:rPr>
          <w:rFonts w:cstheme="minorHAnsi"/>
          <w:b/>
          <w:bCs/>
          <w:color w:val="1C1D22"/>
          <w:sz w:val="24"/>
          <w:szCs w:val="24"/>
        </w:rPr>
        <w:t xml:space="preserve"> of </w:t>
      </w:r>
      <w:proofErr w:type="spellStart"/>
      <w:r w:rsidRPr="00A3641F">
        <w:rPr>
          <w:rFonts w:cstheme="minorHAnsi"/>
          <w:b/>
          <w:bCs/>
          <w:color w:val="1C1D22"/>
          <w:sz w:val="24"/>
          <w:szCs w:val="24"/>
        </w:rPr>
        <w:t>event</w:t>
      </w:r>
      <w:proofErr w:type="spellEnd"/>
      <w:r w:rsidRPr="00A3641F">
        <w:rPr>
          <w:rFonts w:cstheme="minorHAnsi"/>
          <w:b/>
          <w:bCs/>
          <w:color w:val="1C1D22"/>
          <w:sz w:val="24"/>
          <w:szCs w:val="24"/>
        </w:rPr>
        <w:t>:</w:t>
      </w:r>
    </w:p>
    <w:p w:rsidR="00A3641F" w:rsidRPr="00A3641F" w:rsidRDefault="00BB0554" w:rsidP="005B32B7">
      <w:pPr>
        <w:spacing w:after="0" w:line="240" w:lineRule="auto"/>
        <w:rPr>
          <w:rFonts w:cstheme="minorHAnsi"/>
          <w:b/>
          <w:bCs/>
          <w:color w:val="17365D"/>
          <w:sz w:val="26"/>
          <w:szCs w:val="26"/>
        </w:rPr>
      </w:pPr>
      <w:r>
        <w:rPr>
          <w:rFonts w:cstheme="minorHAnsi"/>
          <w:b/>
          <w:bCs/>
          <w:color w:val="17365D"/>
          <w:sz w:val="26"/>
          <w:szCs w:val="26"/>
        </w:rPr>
        <w:t>„SOCIAL INCLUSION REVISITED: ROLE MODELING IN EDUCATION“</w:t>
      </w:r>
    </w:p>
    <w:p w:rsidR="00A3641F" w:rsidRPr="00A3641F" w:rsidRDefault="00A3641F" w:rsidP="00A3641F">
      <w:pPr>
        <w:spacing w:after="0"/>
        <w:rPr>
          <w:rFonts w:cstheme="minorHAnsi"/>
          <w:b/>
          <w:bCs/>
          <w:color w:val="17365D"/>
          <w:sz w:val="24"/>
          <w:szCs w:val="24"/>
        </w:rPr>
      </w:pPr>
    </w:p>
    <w:p w:rsidR="00A3641F" w:rsidRPr="00A3641F" w:rsidRDefault="00A3641F" w:rsidP="00A3641F">
      <w:pPr>
        <w:autoSpaceDE w:val="0"/>
        <w:autoSpaceDN w:val="0"/>
        <w:adjustRightInd w:val="0"/>
        <w:spacing w:after="0" w:line="240" w:lineRule="auto"/>
        <w:rPr>
          <w:rFonts w:cstheme="minorHAnsi"/>
          <w:color w:val="000000"/>
          <w:sz w:val="24"/>
          <w:szCs w:val="24"/>
        </w:rPr>
      </w:pPr>
      <w:proofErr w:type="spellStart"/>
      <w:r w:rsidRPr="00A3641F">
        <w:rPr>
          <w:rFonts w:cstheme="minorHAnsi"/>
          <w:b/>
          <w:bCs/>
          <w:color w:val="000000"/>
          <w:sz w:val="24"/>
          <w:szCs w:val="24"/>
        </w:rPr>
        <w:t>Starting</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date</w:t>
      </w:r>
      <w:proofErr w:type="spellEnd"/>
      <w:r w:rsidRPr="00A3641F">
        <w:rPr>
          <w:rFonts w:cstheme="minorHAnsi"/>
          <w:b/>
          <w:bCs/>
          <w:color w:val="000000"/>
          <w:sz w:val="24"/>
          <w:szCs w:val="24"/>
        </w:rPr>
        <w:t xml:space="preserve"> of </w:t>
      </w:r>
      <w:proofErr w:type="spellStart"/>
      <w:r w:rsidRPr="00A3641F">
        <w:rPr>
          <w:rFonts w:cstheme="minorHAnsi"/>
          <w:b/>
          <w:bCs/>
          <w:color w:val="000000"/>
          <w:sz w:val="24"/>
          <w:szCs w:val="24"/>
        </w:rPr>
        <w:t>the</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event</w:t>
      </w:r>
      <w:proofErr w:type="spellEnd"/>
      <w:r w:rsidRPr="00A3641F">
        <w:rPr>
          <w:rFonts w:cstheme="minorHAnsi"/>
          <w:b/>
          <w:bCs/>
          <w:color w:val="000000"/>
          <w:sz w:val="24"/>
          <w:szCs w:val="24"/>
        </w:rPr>
        <w:t xml:space="preserve">: </w:t>
      </w:r>
      <w:r w:rsidR="00BB0554">
        <w:rPr>
          <w:rFonts w:cstheme="minorHAnsi"/>
          <w:color w:val="000000"/>
          <w:sz w:val="24"/>
          <w:szCs w:val="24"/>
        </w:rPr>
        <w:t>09</w:t>
      </w:r>
      <w:r w:rsidR="005B32B7">
        <w:rPr>
          <w:rFonts w:cstheme="minorHAnsi"/>
          <w:color w:val="000000"/>
          <w:sz w:val="24"/>
          <w:szCs w:val="24"/>
        </w:rPr>
        <w:t>/</w:t>
      </w:r>
      <w:r w:rsidR="00BB0554">
        <w:rPr>
          <w:rFonts w:cstheme="minorHAnsi"/>
          <w:color w:val="000000"/>
          <w:sz w:val="24"/>
          <w:szCs w:val="24"/>
        </w:rPr>
        <w:t>06</w:t>
      </w:r>
      <w:r w:rsidRPr="00A3641F">
        <w:rPr>
          <w:rFonts w:cstheme="minorHAnsi"/>
          <w:color w:val="000000"/>
          <w:sz w:val="24"/>
          <w:szCs w:val="24"/>
        </w:rPr>
        <w:t>/201</w:t>
      </w:r>
      <w:r w:rsidR="00BB0554">
        <w:rPr>
          <w:rFonts w:cstheme="minorHAnsi"/>
          <w:color w:val="000000"/>
          <w:sz w:val="24"/>
          <w:szCs w:val="24"/>
        </w:rPr>
        <w:t>9</w:t>
      </w:r>
    </w:p>
    <w:p w:rsidR="00A3641F" w:rsidRPr="00A3641F" w:rsidRDefault="00A3641F" w:rsidP="00A3641F">
      <w:pPr>
        <w:autoSpaceDE w:val="0"/>
        <w:autoSpaceDN w:val="0"/>
        <w:adjustRightInd w:val="0"/>
        <w:spacing w:after="0" w:line="240" w:lineRule="auto"/>
        <w:rPr>
          <w:rFonts w:cstheme="minorHAnsi"/>
          <w:color w:val="000000"/>
          <w:sz w:val="24"/>
          <w:szCs w:val="24"/>
        </w:rPr>
      </w:pPr>
      <w:r w:rsidRPr="00A3641F">
        <w:rPr>
          <w:rFonts w:cstheme="minorHAnsi"/>
          <w:b/>
          <w:bCs/>
          <w:color w:val="000000"/>
          <w:sz w:val="24"/>
          <w:szCs w:val="24"/>
        </w:rPr>
        <w:t xml:space="preserve">Ending </w:t>
      </w:r>
      <w:proofErr w:type="spellStart"/>
      <w:r w:rsidRPr="00A3641F">
        <w:rPr>
          <w:rFonts w:cstheme="minorHAnsi"/>
          <w:b/>
          <w:bCs/>
          <w:color w:val="000000"/>
          <w:sz w:val="24"/>
          <w:szCs w:val="24"/>
        </w:rPr>
        <w:t>date</w:t>
      </w:r>
      <w:proofErr w:type="spellEnd"/>
      <w:r w:rsidRPr="00A3641F">
        <w:rPr>
          <w:rFonts w:cstheme="minorHAnsi"/>
          <w:b/>
          <w:bCs/>
          <w:color w:val="000000"/>
          <w:sz w:val="24"/>
          <w:szCs w:val="24"/>
        </w:rPr>
        <w:t xml:space="preserve"> of </w:t>
      </w:r>
      <w:proofErr w:type="spellStart"/>
      <w:r w:rsidRPr="00A3641F">
        <w:rPr>
          <w:rFonts w:cstheme="minorHAnsi"/>
          <w:b/>
          <w:bCs/>
          <w:color w:val="000000"/>
          <w:sz w:val="24"/>
          <w:szCs w:val="24"/>
        </w:rPr>
        <w:t>the</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event</w:t>
      </w:r>
      <w:proofErr w:type="spellEnd"/>
      <w:r w:rsidRPr="00A3641F">
        <w:rPr>
          <w:rFonts w:cstheme="minorHAnsi"/>
          <w:b/>
          <w:bCs/>
          <w:color w:val="000000"/>
          <w:sz w:val="24"/>
          <w:szCs w:val="24"/>
        </w:rPr>
        <w:t xml:space="preserve">: </w:t>
      </w:r>
      <w:r w:rsidR="00BB0554">
        <w:rPr>
          <w:rFonts w:cstheme="minorHAnsi"/>
          <w:color w:val="000000"/>
          <w:sz w:val="24"/>
          <w:szCs w:val="24"/>
        </w:rPr>
        <w:t>12</w:t>
      </w:r>
      <w:r w:rsidR="005B32B7">
        <w:rPr>
          <w:rFonts w:cstheme="minorHAnsi"/>
          <w:color w:val="000000"/>
          <w:sz w:val="24"/>
          <w:szCs w:val="24"/>
        </w:rPr>
        <w:t>/</w:t>
      </w:r>
      <w:r w:rsidR="00BB0554">
        <w:rPr>
          <w:rFonts w:cstheme="minorHAnsi"/>
          <w:color w:val="000000"/>
          <w:sz w:val="24"/>
          <w:szCs w:val="24"/>
        </w:rPr>
        <w:t>06</w:t>
      </w:r>
      <w:r w:rsidRPr="00A3641F">
        <w:rPr>
          <w:rFonts w:cstheme="minorHAnsi"/>
          <w:color w:val="000000"/>
          <w:sz w:val="24"/>
          <w:szCs w:val="24"/>
        </w:rPr>
        <w:t>/201</w:t>
      </w:r>
      <w:r w:rsidR="00BB0554">
        <w:rPr>
          <w:rFonts w:cstheme="minorHAnsi"/>
          <w:color w:val="000000"/>
          <w:sz w:val="24"/>
          <w:szCs w:val="24"/>
        </w:rPr>
        <w:t>9</w:t>
      </w:r>
    </w:p>
    <w:p w:rsidR="00A3641F" w:rsidRPr="00A3641F" w:rsidRDefault="00A3641F" w:rsidP="00A3641F">
      <w:pPr>
        <w:autoSpaceDE w:val="0"/>
        <w:autoSpaceDN w:val="0"/>
        <w:adjustRightInd w:val="0"/>
        <w:spacing w:after="0" w:line="240" w:lineRule="auto"/>
        <w:rPr>
          <w:rFonts w:cstheme="minorHAnsi"/>
          <w:color w:val="17365D"/>
          <w:sz w:val="24"/>
          <w:szCs w:val="24"/>
        </w:rPr>
      </w:pPr>
      <w:proofErr w:type="spellStart"/>
      <w:r w:rsidRPr="00A3641F">
        <w:rPr>
          <w:rFonts w:cstheme="minorHAnsi"/>
          <w:b/>
          <w:bCs/>
          <w:color w:val="1C1D22"/>
          <w:sz w:val="24"/>
          <w:szCs w:val="24"/>
        </w:rPr>
        <w:t>Event</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venue</w:t>
      </w:r>
      <w:proofErr w:type="spellEnd"/>
      <w:r w:rsidRPr="00A3641F">
        <w:rPr>
          <w:rFonts w:cstheme="minorHAnsi"/>
          <w:b/>
          <w:bCs/>
          <w:color w:val="1C1D22"/>
          <w:sz w:val="24"/>
          <w:szCs w:val="24"/>
        </w:rPr>
        <w:t xml:space="preserve"> </w:t>
      </w:r>
      <w:r w:rsidRPr="00A3641F">
        <w:rPr>
          <w:rFonts w:cstheme="minorHAnsi"/>
          <w:b/>
          <w:bCs/>
          <w:color w:val="000000"/>
          <w:sz w:val="24"/>
          <w:szCs w:val="24"/>
        </w:rPr>
        <w:t>(</w:t>
      </w:r>
      <w:proofErr w:type="spellStart"/>
      <w:r w:rsidRPr="00A3641F">
        <w:rPr>
          <w:rFonts w:cstheme="minorHAnsi"/>
          <w:b/>
          <w:bCs/>
          <w:color w:val="000000"/>
          <w:sz w:val="24"/>
          <w:szCs w:val="24"/>
        </w:rPr>
        <w:t>city</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country</w:t>
      </w:r>
      <w:proofErr w:type="spellEnd"/>
      <w:r w:rsidRPr="00A3641F">
        <w:rPr>
          <w:rFonts w:cstheme="minorHAnsi"/>
          <w:b/>
          <w:bCs/>
          <w:color w:val="000000"/>
          <w:sz w:val="24"/>
          <w:szCs w:val="24"/>
        </w:rPr>
        <w:t xml:space="preserve">): </w:t>
      </w:r>
      <w:proofErr w:type="spellStart"/>
      <w:r w:rsidR="00BB0554">
        <w:rPr>
          <w:rFonts w:cstheme="minorHAnsi"/>
          <w:color w:val="17365D"/>
          <w:sz w:val="24"/>
          <w:szCs w:val="24"/>
        </w:rPr>
        <w:t>Nafplio</w:t>
      </w:r>
      <w:proofErr w:type="spellEnd"/>
      <w:r w:rsidR="00BB0554">
        <w:rPr>
          <w:rFonts w:cstheme="minorHAnsi"/>
          <w:color w:val="17365D"/>
          <w:sz w:val="24"/>
          <w:szCs w:val="24"/>
        </w:rPr>
        <w:t xml:space="preserve">, </w:t>
      </w:r>
      <w:proofErr w:type="spellStart"/>
      <w:r w:rsidR="00BB0554">
        <w:rPr>
          <w:rFonts w:cstheme="minorHAnsi"/>
          <w:color w:val="17365D"/>
          <w:sz w:val="24"/>
          <w:szCs w:val="24"/>
        </w:rPr>
        <w:t>Greece</w:t>
      </w:r>
      <w:proofErr w:type="spellEnd"/>
    </w:p>
    <w:p w:rsidR="00A3641F" w:rsidRPr="00A3641F" w:rsidRDefault="00A3641F" w:rsidP="00A3641F">
      <w:pPr>
        <w:autoSpaceDE w:val="0"/>
        <w:autoSpaceDN w:val="0"/>
        <w:adjustRightInd w:val="0"/>
        <w:spacing w:after="0" w:line="240" w:lineRule="auto"/>
        <w:rPr>
          <w:rFonts w:cstheme="minorHAnsi"/>
          <w:color w:val="17365D"/>
          <w:sz w:val="24"/>
          <w:szCs w:val="24"/>
        </w:rPr>
      </w:pPr>
      <w:proofErr w:type="spellStart"/>
      <w:r w:rsidRPr="00A3641F">
        <w:rPr>
          <w:rFonts w:cstheme="minorHAnsi"/>
          <w:b/>
          <w:bCs/>
          <w:color w:val="000000"/>
          <w:sz w:val="24"/>
          <w:szCs w:val="24"/>
        </w:rPr>
        <w:t>Working</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language</w:t>
      </w:r>
      <w:proofErr w:type="spellEnd"/>
      <w:r w:rsidRPr="00A3641F">
        <w:rPr>
          <w:rFonts w:cstheme="minorHAnsi"/>
          <w:b/>
          <w:bCs/>
          <w:color w:val="000000"/>
          <w:sz w:val="24"/>
          <w:szCs w:val="24"/>
        </w:rPr>
        <w:t xml:space="preserve">: </w:t>
      </w:r>
      <w:proofErr w:type="spellStart"/>
      <w:r w:rsidRPr="00A3641F">
        <w:rPr>
          <w:rFonts w:cstheme="minorHAnsi"/>
          <w:color w:val="17365D"/>
          <w:sz w:val="24"/>
          <w:szCs w:val="24"/>
        </w:rPr>
        <w:t>English</w:t>
      </w:r>
      <w:proofErr w:type="spellEnd"/>
    </w:p>
    <w:p w:rsidR="00A3641F" w:rsidRDefault="00A3641F" w:rsidP="00A3641F">
      <w:pPr>
        <w:autoSpaceDE w:val="0"/>
        <w:autoSpaceDN w:val="0"/>
        <w:adjustRightInd w:val="0"/>
        <w:spacing w:after="0" w:line="240" w:lineRule="auto"/>
        <w:rPr>
          <w:rFonts w:cstheme="minorHAnsi"/>
          <w:color w:val="17365D"/>
          <w:sz w:val="24"/>
          <w:szCs w:val="24"/>
        </w:rPr>
      </w:pPr>
      <w:proofErr w:type="spellStart"/>
      <w:r w:rsidRPr="00A3641F">
        <w:rPr>
          <w:rFonts w:cstheme="minorHAnsi"/>
          <w:b/>
          <w:bCs/>
          <w:color w:val="000000"/>
          <w:sz w:val="24"/>
          <w:szCs w:val="24"/>
        </w:rPr>
        <w:t>Number</w:t>
      </w:r>
      <w:proofErr w:type="spellEnd"/>
      <w:r w:rsidRPr="00A3641F">
        <w:rPr>
          <w:rFonts w:cstheme="minorHAnsi"/>
          <w:b/>
          <w:bCs/>
          <w:color w:val="000000"/>
          <w:sz w:val="24"/>
          <w:szCs w:val="24"/>
        </w:rPr>
        <w:t xml:space="preserve"> of </w:t>
      </w:r>
      <w:proofErr w:type="spellStart"/>
      <w:r w:rsidRPr="00A3641F">
        <w:rPr>
          <w:rFonts w:cstheme="minorHAnsi"/>
          <w:b/>
          <w:bCs/>
          <w:color w:val="000000"/>
          <w:sz w:val="24"/>
          <w:szCs w:val="24"/>
        </w:rPr>
        <w:t>places</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in</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total</w:t>
      </w:r>
      <w:proofErr w:type="spellEnd"/>
      <w:r w:rsidRPr="00A3641F">
        <w:rPr>
          <w:rFonts w:cstheme="minorHAnsi"/>
          <w:b/>
          <w:bCs/>
          <w:color w:val="000000"/>
          <w:sz w:val="24"/>
          <w:szCs w:val="24"/>
        </w:rPr>
        <w:t xml:space="preserve">: </w:t>
      </w:r>
      <w:r w:rsidR="00BB0554">
        <w:rPr>
          <w:rFonts w:cstheme="minorHAnsi"/>
          <w:color w:val="17365D"/>
          <w:sz w:val="24"/>
          <w:szCs w:val="24"/>
        </w:rPr>
        <w:t>50</w:t>
      </w:r>
    </w:p>
    <w:p w:rsidR="00A3641F" w:rsidRPr="00A3641F" w:rsidRDefault="00A3641F" w:rsidP="00A3641F">
      <w:pPr>
        <w:autoSpaceDE w:val="0"/>
        <w:autoSpaceDN w:val="0"/>
        <w:adjustRightInd w:val="0"/>
        <w:spacing w:after="0" w:line="240" w:lineRule="auto"/>
        <w:rPr>
          <w:rFonts w:cstheme="minorHAnsi"/>
          <w:color w:val="17365D"/>
          <w:sz w:val="24"/>
          <w:szCs w:val="24"/>
        </w:rPr>
      </w:pPr>
    </w:p>
    <w:p w:rsidR="00A3641F" w:rsidRDefault="00A3641F" w:rsidP="00A3641F">
      <w:pPr>
        <w:autoSpaceDE w:val="0"/>
        <w:autoSpaceDN w:val="0"/>
        <w:adjustRightInd w:val="0"/>
        <w:spacing w:after="0" w:line="240" w:lineRule="auto"/>
        <w:rPr>
          <w:rFonts w:cstheme="minorHAnsi"/>
          <w:b/>
          <w:bCs/>
          <w:color w:val="1C1D22"/>
          <w:sz w:val="24"/>
          <w:szCs w:val="24"/>
        </w:rPr>
      </w:pPr>
      <w:proofErr w:type="spellStart"/>
      <w:r>
        <w:rPr>
          <w:rFonts w:cstheme="minorHAnsi"/>
          <w:b/>
          <w:bCs/>
          <w:color w:val="1C1D22"/>
          <w:sz w:val="24"/>
          <w:szCs w:val="24"/>
        </w:rPr>
        <w:t>Profile</w:t>
      </w:r>
      <w:proofErr w:type="spellEnd"/>
      <w:r>
        <w:rPr>
          <w:rFonts w:cstheme="minorHAnsi"/>
          <w:b/>
          <w:bCs/>
          <w:color w:val="1C1D22"/>
          <w:sz w:val="24"/>
          <w:szCs w:val="24"/>
        </w:rPr>
        <w:t xml:space="preserve"> of </w:t>
      </w:r>
      <w:proofErr w:type="spellStart"/>
      <w:r>
        <w:rPr>
          <w:rFonts w:cstheme="minorHAnsi"/>
          <w:b/>
          <w:bCs/>
          <w:color w:val="1C1D22"/>
          <w:sz w:val="24"/>
          <w:szCs w:val="24"/>
        </w:rPr>
        <w:t>participants</w:t>
      </w:r>
      <w:proofErr w:type="spellEnd"/>
      <w:r>
        <w:rPr>
          <w:rFonts w:cstheme="minorHAnsi"/>
          <w:b/>
          <w:bCs/>
          <w:color w:val="1C1D22"/>
          <w:sz w:val="24"/>
          <w:szCs w:val="24"/>
        </w:rPr>
        <w:t>:</w:t>
      </w:r>
    </w:p>
    <w:p w:rsidR="00A3641F" w:rsidRPr="00BB0554" w:rsidRDefault="00BB0554" w:rsidP="00A3641F">
      <w:pPr>
        <w:autoSpaceDE w:val="0"/>
        <w:autoSpaceDN w:val="0"/>
        <w:adjustRightInd w:val="0"/>
        <w:spacing w:after="0" w:line="240" w:lineRule="auto"/>
        <w:rPr>
          <w:rFonts w:cstheme="minorHAnsi"/>
          <w:color w:val="17365D"/>
          <w:sz w:val="24"/>
          <w:szCs w:val="24"/>
        </w:rPr>
      </w:pPr>
      <w:r w:rsidRPr="00BB0554">
        <w:rPr>
          <w:color w:val="1C1D22"/>
          <w:sz w:val="24"/>
          <w:szCs w:val="24"/>
          <w:bdr w:val="none" w:sz="0" w:space="0" w:color="auto" w:frame="1"/>
          <w:lang w:val="en-US"/>
        </w:rPr>
        <w:t>Participants (former or current beneficiaries, experts and/or decision makers) are expected to contribute their experiences/practices on the above themes.</w:t>
      </w:r>
    </w:p>
    <w:p w:rsidR="00A3641F" w:rsidRPr="00A3641F" w:rsidRDefault="00A3641F" w:rsidP="00A3641F">
      <w:pPr>
        <w:spacing w:after="0"/>
        <w:rPr>
          <w:rFonts w:cstheme="minorHAnsi"/>
          <w:color w:val="17365D"/>
          <w:sz w:val="24"/>
          <w:szCs w:val="24"/>
        </w:rPr>
      </w:pPr>
    </w:p>
    <w:p w:rsidR="00A3641F" w:rsidRPr="00A3641F" w:rsidRDefault="00A3641F" w:rsidP="00A3641F">
      <w:pPr>
        <w:autoSpaceDE w:val="0"/>
        <w:autoSpaceDN w:val="0"/>
        <w:adjustRightInd w:val="0"/>
        <w:spacing w:after="0" w:line="240" w:lineRule="auto"/>
        <w:rPr>
          <w:rFonts w:cstheme="minorHAnsi"/>
          <w:b/>
          <w:bCs/>
          <w:color w:val="1C1D22"/>
          <w:sz w:val="24"/>
          <w:szCs w:val="24"/>
        </w:rPr>
      </w:pPr>
      <w:proofErr w:type="spellStart"/>
      <w:r w:rsidRPr="00A3641F">
        <w:rPr>
          <w:rFonts w:cstheme="minorHAnsi"/>
          <w:b/>
          <w:bCs/>
          <w:color w:val="1C1D22"/>
          <w:sz w:val="24"/>
          <w:szCs w:val="24"/>
        </w:rPr>
        <w:t>Themes</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and</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goals</w:t>
      </w:r>
      <w:proofErr w:type="spellEnd"/>
      <w:r w:rsidRPr="00A3641F">
        <w:rPr>
          <w:rFonts w:cstheme="minorHAnsi"/>
          <w:b/>
          <w:bCs/>
          <w:color w:val="1C1D22"/>
          <w:sz w:val="24"/>
          <w:szCs w:val="24"/>
        </w:rPr>
        <w:t xml:space="preserve"> of </w:t>
      </w:r>
      <w:proofErr w:type="spellStart"/>
      <w:r w:rsidRPr="00A3641F">
        <w:rPr>
          <w:rFonts w:cstheme="minorHAnsi"/>
          <w:b/>
          <w:bCs/>
          <w:color w:val="1C1D22"/>
          <w:sz w:val="24"/>
          <w:szCs w:val="24"/>
        </w:rPr>
        <w:t>the</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event</w:t>
      </w:r>
      <w:proofErr w:type="spellEnd"/>
      <w:r w:rsidRPr="00A3641F">
        <w:rPr>
          <w:rFonts w:cstheme="minorHAnsi"/>
          <w:b/>
          <w:bCs/>
          <w:color w:val="1C1D22"/>
          <w:sz w:val="24"/>
          <w:szCs w:val="24"/>
        </w:rPr>
        <w:t>:</w:t>
      </w: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r w:rsidRPr="00BB0554">
        <w:rPr>
          <w:rFonts w:asciiTheme="minorHAnsi" w:hAnsiTheme="minorHAnsi"/>
          <w:color w:val="1C1D22"/>
          <w:bdr w:val="none" w:sz="0" w:space="0" w:color="auto" w:frame="1"/>
          <w:lang w:val="en-GB"/>
        </w:rPr>
        <w:t xml:space="preserve">Diversity, equity, equality, </w:t>
      </w:r>
      <w:proofErr w:type="spellStart"/>
      <w:proofErr w:type="gramStart"/>
      <w:r w:rsidRPr="00BB0554">
        <w:rPr>
          <w:rFonts w:asciiTheme="minorHAnsi" w:hAnsiTheme="minorHAnsi"/>
          <w:color w:val="1C1D22"/>
          <w:bdr w:val="none" w:sz="0" w:space="0" w:color="auto" w:frame="1"/>
          <w:lang w:val="en-GB"/>
        </w:rPr>
        <w:t>non discrimination</w:t>
      </w:r>
      <w:proofErr w:type="spellEnd"/>
      <w:proofErr w:type="gramEnd"/>
      <w:r w:rsidRPr="00BB0554">
        <w:rPr>
          <w:rFonts w:asciiTheme="minorHAnsi" w:hAnsiTheme="minorHAnsi"/>
          <w:color w:val="1C1D22"/>
          <w:bdr w:val="none" w:sz="0" w:space="0" w:color="auto" w:frame="1"/>
          <w:lang w:val="en-GB"/>
        </w:rPr>
        <w:t xml:space="preserve"> are among the features that democratic societies should seek to attain in order to honour their “</w:t>
      </w:r>
      <w:r w:rsidRPr="00BB0554">
        <w:rPr>
          <w:rFonts w:asciiTheme="minorHAnsi" w:hAnsiTheme="minorHAnsi"/>
          <w:color w:val="1C1D22"/>
          <w:bdr w:val="none" w:sz="0" w:space="0" w:color="auto" w:frame="1"/>
          <w:lang w:val="en-US"/>
        </w:rPr>
        <w:t xml:space="preserve">social contract” commitments towards their citizens. These should also be priorities for applicants wishing to benefit from the Erasmus+ </w:t>
      </w:r>
      <w:proofErr w:type="spellStart"/>
      <w:r w:rsidRPr="00BB0554">
        <w:rPr>
          <w:rFonts w:asciiTheme="minorHAnsi" w:hAnsiTheme="minorHAnsi"/>
          <w:color w:val="1C1D22"/>
          <w:bdr w:val="none" w:sz="0" w:space="0" w:color="auto" w:frame="1"/>
          <w:lang w:val="en-US"/>
        </w:rPr>
        <w:t>programme</w:t>
      </w:r>
      <w:proofErr w:type="spellEnd"/>
      <w:r w:rsidRPr="00BB0554">
        <w:rPr>
          <w:rFonts w:asciiTheme="minorHAnsi" w:hAnsiTheme="minorHAnsi"/>
          <w:color w:val="1C1D22"/>
          <w:bdr w:val="none" w:sz="0" w:space="0" w:color="auto" w:frame="1"/>
          <w:lang w:val="en-US"/>
        </w:rPr>
        <w:t xml:space="preserve"> and it is true that they are often quoted as such in KA2 applications. Still, from identifying the less advantaged with a view to preparing a robust application up to project implementation level, when social groups most in need might prove difficult to reach and persuade, let alone to involve, the route to inclusion needs to be adequately supported to yield fruit.</w:t>
      </w: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r w:rsidRPr="00BB0554">
        <w:rPr>
          <w:rFonts w:asciiTheme="minorHAnsi" w:hAnsiTheme="minorHAnsi"/>
          <w:color w:val="1C1D22"/>
          <w:bdr w:val="none" w:sz="0" w:space="0" w:color="auto" w:frame="1"/>
          <w:lang w:val="en-US"/>
        </w:rPr>
        <w:t xml:space="preserve">School is the first place where inequality might occur </w:t>
      </w:r>
      <w:proofErr w:type="gramStart"/>
      <w:r w:rsidRPr="00BB0554">
        <w:rPr>
          <w:rFonts w:asciiTheme="minorHAnsi" w:hAnsiTheme="minorHAnsi"/>
          <w:color w:val="1C1D22"/>
          <w:bdr w:val="none" w:sz="0" w:space="0" w:color="auto" w:frame="1"/>
          <w:lang w:val="en-US"/>
        </w:rPr>
        <w:t>as a result of</w:t>
      </w:r>
      <w:proofErr w:type="gramEnd"/>
      <w:r w:rsidRPr="00BB0554">
        <w:rPr>
          <w:rFonts w:asciiTheme="minorHAnsi" w:hAnsiTheme="minorHAnsi"/>
          <w:color w:val="1C1D22"/>
          <w:bdr w:val="none" w:sz="0" w:space="0" w:color="auto" w:frame="1"/>
          <w:lang w:val="en-US"/>
        </w:rPr>
        <w:t xml:space="preserve"> gender, disability, educational difficulties, economic disadvantage or different ethnic or migrant backgrounds; at the same time, for some children it may be the only tool that can prevent school dropout and marginalization.</w:t>
      </w: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r w:rsidRPr="00BB0554">
        <w:rPr>
          <w:rFonts w:asciiTheme="minorHAnsi" w:hAnsiTheme="minorHAnsi"/>
          <w:color w:val="1C1D22"/>
          <w:bdr w:val="none" w:sz="0" w:space="0" w:color="auto" w:frame="1"/>
          <w:lang w:val="en-US"/>
        </w:rPr>
        <w:t>In Greece the Role Models initiative was undertaken by the Erasmus+ National Agency merely because of the potential it holds in terms of social inclusion, namely the prevention of Early School Leaving.</w:t>
      </w: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lang w:val="en-US"/>
        </w:rPr>
      </w:pPr>
      <w:r w:rsidRPr="00BB0554">
        <w:rPr>
          <w:rFonts w:asciiTheme="minorHAnsi" w:hAnsiTheme="minorHAnsi"/>
          <w:color w:val="1C1D22"/>
          <w:bdr w:val="none" w:sz="0" w:space="0" w:color="auto" w:frame="1"/>
          <w:lang w:val="en-US"/>
        </w:rPr>
        <w:t xml:space="preserve">The NA designed and applied intervention actions on a solid scientific background that were much appreciated by schools and their communities and provided useful, tangible results on the essence of social inclusion. </w:t>
      </w:r>
      <w:r w:rsidRPr="00BB0554">
        <w:rPr>
          <w:rFonts w:asciiTheme="minorHAnsi" w:hAnsiTheme="minorHAnsi"/>
          <w:lang w:val="en-US"/>
        </w:rPr>
        <w:t xml:space="preserve">An additional component of the pilot </w:t>
      </w:r>
      <w:proofErr w:type="spellStart"/>
      <w:r w:rsidRPr="00BB0554">
        <w:rPr>
          <w:rFonts w:asciiTheme="minorHAnsi" w:hAnsiTheme="minorHAnsi"/>
          <w:lang w:val="en-US"/>
        </w:rPr>
        <w:t>programme</w:t>
      </w:r>
      <w:proofErr w:type="spellEnd"/>
      <w:r w:rsidRPr="00BB0554">
        <w:rPr>
          <w:rFonts w:asciiTheme="minorHAnsi" w:hAnsiTheme="minorHAnsi"/>
          <w:lang w:val="en-US"/>
        </w:rPr>
        <w:t xml:space="preserve"> was implemented in the Higher Education sector. Psychology students received intensive training </w:t>
      </w:r>
      <w:proofErr w:type="gramStart"/>
      <w:r w:rsidRPr="00BB0554">
        <w:rPr>
          <w:rFonts w:asciiTheme="minorHAnsi" w:hAnsiTheme="minorHAnsi"/>
          <w:lang w:val="en-US"/>
        </w:rPr>
        <w:t>in order to</w:t>
      </w:r>
      <w:proofErr w:type="gramEnd"/>
      <w:r w:rsidRPr="00BB0554">
        <w:rPr>
          <w:rFonts w:asciiTheme="minorHAnsi" w:hAnsiTheme="minorHAnsi"/>
          <w:lang w:val="en-US"/>
        </w:rPr>
        <w:t xml:space="preserve"> participate in peer counseling activities with 1st year university students at risk of drop out.</w:t>
      </w: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p>
    <w:p w:rsidR="00BB0554" w:rsidRPr="00BB0554" w:rsidRDefault="00BB0554" w:rsidP="00BB055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US"/>
        </w:rPr>
      </w:pPr>
      <w:r w:rsidRPr="00BB0554">
        <w:rPr>
          <w:rFonts w:asciiTheme="minorHAnsi" w:hAnsiTheme="minorHAnsi"/>
          <w:color w:val="1C1D22"/>
          <w:bdr w:val="none" w:sz="0" w:space="0" w:color="auto" w:frame="1"/>
          <w:lang w:val="en-US"/>
        </w:rPr>
        <w:t>This thematic monitoring seminar aspires to bring the dialogue and practices on social inclusion, one step further by facilitating the exchange of views among those who have strived to identify and address the causes that (may) lead specific target groups to be excluded from the potential that the 21</w:t>
      </w:r>
      <w:r w:rsidRPr="00BB0554">
        <w:rPr>
          <w:rFonts w:asciiTheme="minorHAnsi" w:hAnsiTheme="minorHAnsi"/>
          <w:color w:val="1C1D22"/>
          <w:bdr w:val="none" w:sz="0" w:space="0" w:color="auto" w:frame="1"/>
          <w:vertAlign w:val="superscript"/>
          <w:lang w:val="en-US"/>
        </w:rPr>
        <w:t>st</w:t>
      </w:r>
      <w:r w:rsidRPr="00BB0554">
        <w:rPr>
          <w:rFonts w:asciiTheme="minorHAnsi" w:hAnsiTheme="minorHAnsi"/>
          <w:color w:val="1C1D22"/>
          <w:bdr w:val="none" w:sz="0" w:space="0" w:color="auto" w:frame="1"/>
          <w:lang w:val="en-US"/>
        </w:rPr>
        <w:t xml:space="preserve"> century Europe can offer to its citizens. </w:t>
      </w:r>
      <w:proofErr w:type="gramStart"/>
      <w:r w:rsidRPr="00BB0554">
        <w:rPr>
          <w:rFonts w:asciiTheme="minorHAnsi" w:hAnsiTheme="minorHAnsi"/>
          <w:color w:val="1C1D22"/>
          <w:bdr w:val="none" w:sz="0" w:space="0" w:color="auto" w:frame="1"/>
          <w:lang w:val="en-US"/>
        </w:rPr>
        <w:t>Particular emphasis</w:t>
      </w:r>
      <w:proofErr w:type="gramEnd"/>
      <w:r w:rsidRPr="00BB0554">
        <w:rPr>
          <w:rFonts w:asciiTheme="minorHAnsi" w:hAnsiTheme="minorHAnsi"/>
          <w:color w:val="1C1D22"/>
          <w:bdr w:val="none" w:sz="0" w:space="0" w:color="auto" w:frame="1"/>
          <w:lang w:val="en-US"/>
        </w:rPr>
        <w:t xml:space="preserve"> will be </w:t>
      </w:r>
      <w:r w:rsidRPr="00BB0554">
        <w:rPr>
          <w:rFonts w:asciiTheme="minorHAnsi" w:hAnsiTheme="minorHAnsi"/>
          <w:color w:val="1C1D22"/>
          <w:bdr w:val="none" w:sz="0" w:space="0" w:color="auto" w:frame="1"/>
          <w:lang w:val="en-US"/>
        </w:rPr>
        <w:lastRenderedPageBreak/>
        <w:t>given to good practice examples preventing and/or tackling drop out in the School, VET and HE sectors.</w:t>
      </w:r>
    </w:p>
    <w:p w:rsidR="00A3641F" w:rsidRPr="00BB0554" w:rsidRDefault="00BB0554" w:rsidP="00BB0554">
      <w:pPr>
        <w:autoSpaceDE w:val="0"/>
        <w:autoSpaceDN w:val="0"/>
        <w:adjustRightInd w:val="0"/>
        <w:spacing w:after="0" w:line="240" w:lineRule="auto"/>
        <w:rPr>
          <w:color w:val="1C1D22"/>
          <w:sz w:val="24"/>
          <w:szCs w:val="24"/>
          <w:bdr w:val="none" w:sz="0" w:space="0" w:color="auto" w:frame="1"/>
          <w:lang w:val="en-GB"/>
        </w:rPr>
      </w:pPr>
      <w:r w:rsidRPr="00BB0554">
        <w:rPr>
          <w:color w:val="1C1D22"/>
          <w:sz w:val="24"/>
          <w:szCs w:val="24"/>
          <w:bdr w:val="none" w:sz="0" w:space="0" w:color="auto" w:frame="1"/>
          <w:lang w:val="en-US"/>
        </w:rPr>
        <w:t xml:space="preserve">Participants will also be encouraged to contemplate the </w:t>
      </w:r>
      <w:r w:rsidRPr="00BB0554">
        <w:rPr>
          <w:b/>
          <w:color w:val="1C1D22"/>
          <w:sz w:val="24"/>
          <w:szCs w:val="24"/>
          <w:bdr w:val="none" w:sz="0" w:space="0" w:color="auto" w:frame="1"/>
          <w:lang w:val="en-US"/>
        </w:rPr>
        <w:t>why</w:t>
      </w:r>
      <w:r w:rsidRPr="00BB0554">
        <w:rPr>
          <w:color w:val="1C1D22"/>
          <w:sz w:val="24"/>
          <w:szCs w:val="24"/>
          <w:bdr w:val="none" w:sz="0" w:space="0" w:color="auto" w:frame="1"/>
          <w:lang w:val="en-US"/>
        </w:rPr>
        <w:t xml:space="preserve"> (and possibly the “why not”) and the </w:t>
      </w:r>
      <w:r w:rsidRPr="00BB0554">
        <w:rPr>
          <w:b/>
          <w:color w:val="1C1D22"/>
          <w:sz w:val="24"/>
          <w:szCs w:val="24"/>
          <w:bdr w:val="none" w:sz="0" w:space="0" w:color="auto" w:frame="1"/>
          <w:lang w:val="en-US"/>
        </w:rPr>
        <w:t>how</w:t>
      </w:r>
      <w:r w:rsidRPr="00BB0554">
        <w:rPr>
          <w:color w:val="1C1D22"/>
          <w:sz w:val="24"/>
          <w:szCs w:val="24"/>
          <w:bdr w:val="none" w:sz="0" w:space="0" w:color="auto" w:frame="1"/>
          <w:lang w:val="en-US"/>
        </w:rPr>
        <w:t xml:space="preserve"> of inclusion and enrich the </w:t>
      </w:r>
      <w:r w:rsidRPr="00BB0554">
        <w:rPr>
          <w:sz w:val="24"/>
          <w:szCs w:val="24"/>
          <w:bdr w:val="none" w:sz="0" w:space="0" w:color="auto" w:frame="1"/>
          <w:lang w:val="en-US"/>
        </w:rPr>
        <w:t xml:space="preserve">notion </w:t>
      </w:r>
      <w:r w:rsidRPr="00BB0554">
        <w:rPr>
          <w:color w:val="1C1D22"/>
          <w:sz w:val="24"/>
          <w:szCs w:val="24"/>
          <w:bdr w:val="none" w:sz="0" w:space="0" w:color="auto" w:frame="1"/>
          <w:lang w:val="en-US"/>
        </w:rPr>
        <w:t>of inclusiveness with their contributions.</w:t>
      </w:r>
    </w:p>
    <w:p w:rsidR="005B32B7" w:rsidRPr="00A3641F" w:rsidRDefault="005B32B7" w:rsidP="00A3641F">
      <w:pPr>
        <w:autoSpaceDE w:val="0"/>
        <w:autoSpaceDN w:val="0"/>
        <w:adjustRightInd w:val="0"/>
        <w:spacing w:after="0" w:line="240" w:lineRule="auto"/>
        <w:rPr>
          <w:rFonts w:cstheme="minorHAnsi"/>
          <w:color w:val="17365D"/>
          <w:sz w:val="24"/>
          <w:szCs w:val="24"/>
        </w:rPr>
      </w:pPr>
    </w:p>
    <w:p w:rsidR="00A3641F" w:rsidRDefault="00A3641F" w:rsidP="00A3641F">
      <w:pPr>
        <w:autoSpaceDE w:val="0"/>
        <w:autoSpaceDN w:val="0"/>
        <w:adjustRightInd w:val="0"/>
        <w:spacing w:after="0" w:line="240" w:lineRule="auto"/>
        <w:rPr>
          <w:rFonts w:cstheme="minorHAnsi"/>
          <w:b/>
          <w:bCs/>
          <w:color w:val="000000"/>
          <w:sz w:val="24"/>
          <w:szCs w:val="24"/>
        </w:rPr>
      </w:pPr>
      <w:proofErr w:type="spellStart"/>
      <w:r>
        <w:rPr>
          <w:rFonts w:cstheme="minorHAnsi"/>
          <w:b/>
          <w:bCs/>
          <w:color w:val="000000"/>
          <w:sz w:val="24"/>
          <w:szCs w:val="24"/>
        </w:rPr>
        <w:t>Expected</w:t>
      </w:r>
      <w:proofErr w:type="spellEnd"/>
      <w:r>
        <w:rPr>
          <w:rFonts w:cstheme="minorHAnsi"/>
          <w:b/>
          <w:bCs/>
          <w:color w:val="000000"/>
          <w:sz w:val="24"/>
          <w:szCs w:val="24"/>
        </w:rPr>
        <w:t xml:space="preserve"> </w:t>
      </w:r>
      <w:proofErr w:type="spellStart"/>
      <w:r>
        <w:rPr>
          <w:rFonts w:cstheme="minorHAnsi"/>
          <w:b/>
          <w:bCs/>
          <w:color w:val="000000"/>
          <w:sz w:val="24"/>
          <w:szCs w:val="24"/>
        </w:rPr>
        <w:t>results</w:t>
      </w:r>
      <w:proofErr w:type="spellEnd"/>
      <w:r>
        <w:rPr>
          <w:rFonts w:cstheme="minorHAnsi"/>
          <w:b/>
          <w:bCs/>
          <w:color w:val="000000"/>
          <w:sz w:val="24"/>
          <w:szCs w:val="24"/>
        </w:rPr>
        <w:t>:</w:t>
      </w:r>
    </w:p>
    <w:p w:rsidR="00BB0554" w:rsidRPr="007B39BB" w:rsidRDefault="00BB0554" w:rsidP="00BB0554">
      <w:pPr>
        <w:pStyle w:val="NormalWeb"/>
        <w:numPr>
          <w:ilvl w:val="0"/>
          <w:numId w:val="1"/>
        </w:numPr>
        <w:shd w:val="clear" w:color="auto" w:fill="FFFFFF"/>
        <w:spacing w:before="0" w:beforeAutospacing="0" w:after="0" w:afterAutospacing="0"/>
        <w:textAlignment w:val="baseline"/>
        <w:rPr>
          <w:rFonts w:asciiTheme="minorHAnsi" w:hAnsiTheme="minorHAnsi"/>
          <w:bCs/>
          <w:bdr w:val="none" w:sz="0" w:space="0" w:color="auto" w:frame="1"/>
          <w:lang w:val="en-GB"/>
        </w:rPr>
      </w:pPr>
      <w:r w:rsidRPr="007B39BB">
        <w:rPr>
          <w:rFonts w:asciiTheme="minorHAnsi" w:hAnsiTheme="minorHAnsi"/>
          <w:bCs/>
          <w:bdr w:val="none" w:sz="0" w:space="0" w:color="auto" w:frame="1"/>
          <w:lang w:val="en-GB"/>
        </w:rPr>
        <w:t>To share practices and provide monitoring on ongoing projects focusing on Early School Leaving and University dropout as social inclusion impediments</w:t>
      </w:r>
    </w:p>
    <w:p w:rsidR="00BB0554" w:rsidRPr="007B39BB" w:rsidRDefault="00BB0554" w:rsidP="00BB0554">
      <w:pPr>
        <w:pStyle w:val="NormalWeb"/>
        <w:numPr>
          <w:ilvl w:val="0"/>
          <w:numId w:val="1"/>
        </w:numPr>
        <w:shd w:val="clear" w:color="auto" w:fill="FFFFFF"/>
        <w:spacing w:before="0" w:beforeAutospacing="0" w:after="0" w:afterAutospacing="0"/>
        <w:textAlignment w:val="baseline"/>
        <w:rPr>
          <w:rFonts w:asciiTheme="minorHAnsi" w:hAnsiTheme="minorHAnsi"/>
          <w:bCs/>
          <w:bdr w:val="none" w:sz="0" w:space="0" w:color="auto" w:frame="1"/>
          <w:lang w:val="en-GB"/>
        </w:rPr>
      </w:pPr>
      <w:r w:rsidRPr="007B39BB">
        <w:rPr>
          <w:rFonts w:asciiTheme="minorHAnsi" w:hAnsiTheme="minorHAnsi"/>
          <w:bdr w:val="none" w:sz="0" w:space="0" w:color="auto" w:frame="1"/>
          <w:lang w:val="en-US"/>
        </w:rPr>
        <w:t xml:space="preserve">Increase awareness of Early School Leaving and University dropout as distinct social exclusion patterns </w:t>
      </w:r>
    </w:p>
    <w:p w:rsidR="00BB0554" w:rsidRPr="007B39BB" w:rsidRDefault="00BB0554" w:rsidP="00BB0554">
      <w:pPr>
        <w:pStyle w:val="NormalWeb"/>
        <w:numPr>
          <w:ilvl w:val="0"/>
          <w:numId w:val="1"/>
        </w:numPr>
        <w:shd w:val="clear" w:color="auto" w:fill="FFFFFF"/>
        <w:spacing w:before="0" w:beforeAutospacing="0" w:after="0" w:afterAutospacing="0"/>
        <w:textAlignment w:val="baseline"/>
        <w:rPr>
          <w:rFonts w:asciiTheme="minorHAnsi" w:hAnsiTheme="minorHAnsi"/>
          <w:bCs/>
          <w:bdr w:val="none" w:sz="0" w:space="0" w:color="auto" w:frame="1"/>
          <w:lang w:val="en-GB"/>
        </w:rPr>
      </w:pPr>
      <w:r w:rsidRPr="007B39BB">
        <w:rPr>
          <w:rFonts w:asciiTheme="minorHAnsi" w:hAnsiTheme="minorHAnsi"/>
          <w:bdr w:val="none" w:sz="0" w:space="0" w:color="auto" w:frame="1"/>
          <w:lang w:val="en-US"/>
        </w:rPr>
        <w:t xml:space="preserve"> </w:t>
      </w:r>
      <w:r w:rsidRPr="007B39BB">
        <w:rPr>
          <w:rFonts w:asciiTheme="minorHAnsi" w:hAnsiTheme="minorHAnsi"/>
          <w:bCs/>
          <w:bdr w:val="none" w:sz="0" w:space="0" w:color="auto" w:frame="1"/>
          <w:lang w:val="en-GB"/>
        </w:rPr>
        <w:t>Highlight and maximise the potential of the Role Models initiative for preventing exclusion and exchange good practice examples among NAs</w:t>
      </w:r>
    </w:p>
    <w:p w:rsidR="00BB0554" w:rsidRPr="007B39BB" w:rsidRDefault="00BB0554" w:rsidP="00BB0554">
      <w:pPr>
        <w:pStyle w:val="NormalWeb"/>
        <w:numPr>
          <w:ilvl w:val="0"/>
          <w:numId w:val="1"/>
        </w:numPr>
        <w:shd w:val="clear" w:color="auto" w:fill="FFFFFF"/>
        <w:spacing w:before="0" w:beforeAutospacing="0" w:after="0" w:afterAutospacing="0"/>
        <w:textAlignment w:val="baseline"/>
        <w:rPr>
          <w:rFonts w:asciiTheme="minorHAnsi" w:hAnsiTheme="minorHAnsi"/>
          <w:bCs/>
          <w:bdr w:val="none" w:sz="0" w:space="0" w:color="auto" w:frame="1"/>
          <w:lang w:val="en-US"/>
        </w:rPr>
      </w:pPr>
      <w:r w:rsidRPr="007B39BB">
        <w:rPr>
          <w:rFonts w:asciiTheme="minorHAnsi" w:hAnsiTheme="minorHAnsi"/>
          <w:bCs/>
          <w:bdr w:val="none" w:sz="0" w:space="0" w:color="auto" w:frame="1"/>
          <w:lang w:val="en-GB"/>
        </w:rPr>
        <w:t xml:space="preserve">Contribute to the discussion on the inclusion </w:t>
      </w:r>
      <w:proofErr w:type="gramStart"/>
      <w:r w:rsidRPr="007B39BB">
        <w:rPr>
          <w:rFonts w:asciiTheme="minorHAnsi" w:hAnsiTheme="minorHAnsi"/>
          <w:bCs/>
          <w:bdr w:val="none" w:sz="0" w:space="0" w:color="auto" w:frame="1"/>
          <w:lang w:val="en-GB"/>
        </w:rPr>
        <w:t>component  of</w:t>
      </w:r>
      <w:proofErr w:type="gramEnd"/>
      <w:r w:rsidRPr="007B39BB">
        <w:rPr>
          <w:rFonts w:asciiTheme="minorHAnsi" w:hAnsiTheme="minorHAnsi"/>
          <w:bCs/>
          <w:bdr w:val="none" w:sz="0" w:space="0" w:color="auto" w:frame="1"/>
          <w:lang w:val="en-GB"/>
        </w:rPr>
        <w:t xml:space="preserve"> the new programme </w:t>
      </w:r>
    </w:p>
    <w:p w:rsidR="00BB0554" w:rsidRPr="007B39BB" w:rsidRDefault="00BB0554" w:rsidP="00BB0554">
      <w:pPr>
        <w:pStyle w:val="NormalWeb"/>
        <w:numPr>
          <w:ilvl w:val="0"/>
          <w:numId w:val="1"/>
        </w:numPr>
        <w:shd w:val="clear" w:color="auto" w:fill="FFFFFF"/>
        <w:spacing w:before="0" w:beforeAutospacing="0" w:after="0" w:afterAutospacing="0"/>
        <w:textAlignment w:val="baseline"/>
        <w:rPr>
          <w:rFonts w:asciiTheme="minorHAnsi" w:hAnsiTheme="minorHAnsi"/>
          <w:bCs/>
          <w:bdr w:val="none" w:sz="0" w:space="0" w:color="auto" w:frame="1"/>
          <w:lang w:val="en-US"/>
        </w:rPr>
      </w:pPr>
      <w:r w:rsidRPr="007B39BB">
        <w:rPr>
          <w:rFonts w:asciiTheme="minorHAnsi" w:hAnsiTheme="minorHAnsi"/>
          <w:bCs/>
          <w:bdr w:val="none" w:sz="0" w:space="0" w:color="auto" w:frame="1"/>
          <w:lang w:val="en-GB"/>
        </w:rPr>
        <w:t>Identify potential synergies between the SE, VET, HE sectors that could lead to new cooperation schemes in favour of inclusion</w:t>
      </w:r>
    </w:p>
    <w:p w:rsidR="00BB0554" w:rsidRPr="007B39BB" w:rsidRDefault="00BB0554" w:rsidP="00BB0554">
      <w:pPr>
        <w:pStyle w:val="NormalWeb"/>
        <w:numPr>
          <w:ilvl w:val="0"/>
          <w:numId w:val="1"/>
        </w:numPr>
        <w:shd w:val="clear" w:color="auto" w:fill="FFFFFF"/>
        <w:spacing w:before="0" w:beforeAutospacing="0" w:after="0" w:afterAutospacing="0"/>
        <w:textAlignment w:val="baseline"/>
        <w:rPr>
          <w:rFonts w:asciiTheme="minorHAnsi" w:hAnsiTheme="minorHAnsi"/>
          <w:bCs/>
          <w:bdr w:val="none" w:sz="0" w:space="0" w:color="auto" w:frame="1"/>
          <w:lang w:val="en-US"/>
        </w:rPr>
      </w:pPr>
      <w:r w:rsidRPr="007B39BB">
        <w:rPr>
          <w:rFonts w:asciiTheme="minorHAnsi" w:hAnsiTheme="minorHAnsi"/>
          <w:bCs/>
          <w:bdr w:val="none" w:sz="0" w:space="0" w:color="auto" w:frame="1"/>
          <w:lang w:val="en-US"/>
        </w:rPr>
        <w:t>Participate in a friendly and fruitful exchange of views, experiences, expectations on the above topics</w:t>
      </w:r>
    </w:p>
    <w:p w:rsidR="00A3641F" w:rsidRDefault="00A3641F" w:rsidP="00A3641F">
      <w:pPr>
        <w:autoSpaceDE w:val="0"/>
        <w:autoSpaceDN w:val="0"/>
        <w:adjustRightInd w:val="0"/>
        <w:spacing w:after="0" w:line="240" w:lineRule="auto"/>
        <w:rPr>
          <w:color w:val="000000" w:themeColor="text1"/>
          <w:sz w:val="24"/>
          <w:szCs w:val="24"/>
          <w:bdr w:val="none" w:sz="0" w:space="0" w:color="auto" w:frame="1"/>
          <w:lang w:val="en-GB"/>
        </w:rPr>
      </w:pPr>
    </w:p>
    <w:p w:rsidR="005B32B7" w:rsidRDefault="005B32B7" w:rsidP="00A3641F">
      <w:pPr>
        <w:autoSpaceDE w:val="0"/>
        <w:autoSpaceDN w:val="0"/>
        <w:adjustRightInd w:val="0"/>
        <w:spacing w:after="0" w:line="240" w:lineRule="auto"/>
        <w:rPr>
          <w:color w:val="000000" w:themeColor="text1"/>
          <w:sz w:val="24"/>
          <w:szCs w:val="24"/>
          <w:bdr w:val="none" w:sz="0" w:space="0" w:color="auto" w:frame="1"/>
          <w:lang w:val="en-GB"/>
        </w:rPr>
      </w:pPr>
    </w:p>
    <w:p w:rsidR="005B32B7" w:rsidRDefault="005B32B7" w:rsidP="005B32B7">
      <w:pPr>
        <w:pStyle w:val="NormalWeb"/>
        <w:shd w:val="clear" w:color="auto" w:fill="FFFFFF"/>
        <w:spacing w:before="0" w:beforeAutospacing="0" w:after="0" w:afterAutospacing="0"/>
        <w:textAlignment w:val="baseline"/>
        <w:rPr>
          <w:rFonts w:asciiTheme="minorHAnsi" w:hAnsiTheme="minorHAnsi"/>
          <w:b/>
          <w:color w:val="1C1D22"/>
          <w:lang w:val="en-GB"/>
        </w:rPr>
      </w:pPr>
      <w:r w:rsidRPr="006A3D93">
        <w:rPr>
          <w:rFonts w:asciiTheme="minorHAnsi" w:hAnsiTheme="minorHAnsi"/>
          <w:b/>
          <w:color w:val="1C1D22"/>
          <w:lang w:val="en-GB"/>
        </w:rPr>
        <w:t>Types of participant</w:t>
      </w:r>
      <w:r>
        <w:rPr>
          <w:rFonts w:asciiTheme="minorHAnsi" w:hAnsiTheme="minorHAnsi"/>
          <w:b/>
          <w:color w:val="1C1D22"/>
          <w:lang w:val="en-GB"/>
        </w:rPr>
        <w:t>’</w:t>
      </w:r>
      <w:r w:rsidRPr="006A3D93">
        <w:rPr>
          <w:rFonts w:asciiTheme="minorHAnsi" w:hAnsiTheme="minorHAnsi"/>
          <w:b/>
          <w:color w:val="1C1D22"/>
          <w:lang w:val="en-GB"/>
        </w:rPr>
        <w:t>s data sending to the organizer:</w:t>
      </w:r>
    </w:p>
    <w:p w:rsidR="00BB0554" w:rsidRPr="00F633F6" w:rsidRDefault="00BB0554" w:rsidP="00BB0554">
      <w:pPr>
        <w:pStyle w:val="NormalWeb"/>
        <w:numPr>
          <w:ilvl w:val="0"/>
          <w:numId w:val="2"/>
        </w:numPr>
        <w:shd w:val="clear" w:color="auto" w:fill="FFFFFF"/>
        <w:spacing w:before="0" w:beforeAutospacing="0" w:after="0" w:afterAutospacing="0"/>
        <w:textAlignment w:val="baseline"/>
        <w:rPr>
          <w:rFonts w:asciiTheme="minorHAnsi" w:hAnsiTheme="minorHAnsi"/>
          <w:color w:val="1C1D22"/>
          <w:lang w:val="en-GB"/>
        </w:rPr>
      </w:pPr>
      <w:r w:rsidRPr="00F633F6">
        <w:rPr>
          <w:rFonts w:asciiTheme="minorHAnsi" w:hAnsiTheme="minorHAnsi"/>
          <w:color w:val="1C1D22"/>
          <w:lang w:val="en-GB"/>
        </w:rPr>
        <w:t>Full name</w:t>
      </w:r>
    </w:p>
    <w:p w:rsidR="00BB0554" w:rsidRPr="00F633F6" w:rsidRDefault="00BB0554" w:rsidP="00BB0554">
      <w:pPr>
        <w:pStyle w:val="NormalWeb"/>
        <w:numPr>
          <w:ilvl w:val="0"/>
          <w:numId w:val="2"/>
        </w:numPr>
        <w:shd w:val="clear" w:color="auto" w:fill="FFFFFF"/>
        <w:spacing w:before="0" w:beforeAutospacing="0" w:after="0" w:afterAutospacing="0"/>
        <w:textAlignment w:val="baseline"/>
        <w:rPr>
          <w:rFonts w:asciiTheme="minorHAnsi" w:hAnsiTheme="minorHAnsi"/>
          <w:color w:val="1C1D22"/>
          <w:lang w:val="en-GB"/>
        </w:rPr>
      </w:pPr>
      <w:r w:rsidRPr="00F633F6">
        <w:rPr>
          <w:rFonts w:asciiTheme="minorHAnsi" w:hAnsiTheme="minorHAnsi"/>
          <w:color w:val="1C1D22"/>
          <w:lang w:val="en-GB"/>
        </w:rPr>
        <w:t>E-mail</w:t>
      </w:r>
    </w:p>
    <w:p w:rsidR="00BB0554" w:rsidRPr="00F633F6" w:rsidRDefault="00BB0554" w:rsidP="00BB0554">
      <w:pPr>
        <w:pStyle w:val="NormalWeb"/>
        <w:numPr>
          <w:ilvl w:val="0"/>
          <w:numId w:val="2"/>
        </w:numPr>
        <w:shd w:val="clear" w:color="auto" w:fill="FFFFFF"/>
        <w:spacing w:before="0" w:beforeAutospacing="0" w:after="0" w:afterAutospacing="0"/>
        <w:textAlignment w:val="baseline"/>
        <w:rPr>
          <w:rFonts w:asciiTheme="minorHAnsi" w:hAnsiTheme="minorHAnsi"/>
          <w:color w:val="1C1D22"/>
          <w:lang w:val="en-GB"/>
        </w:rPr>
      </w:pPr>
      <w:r w:rsidRPr="00F633F6">
        <w:rPr>
          <w:rFonts w:asciiTheme="minorHAnsi" w:hAnsiTheme="minorHAnsi"/>
          <w:color w:val="1C1D22"/>
          <w:lang w:val="en-GB"/>
        </w:rPr>
        <w:t>Organisation (name, address, website)</w:t>
      </w:r>
    </w:p>
    <w:p w:rsidR="00BB0554" w:rsidRPr="00F633F6" w:rsidRDefault="00BB0554" w:rsidP="00BB0554">
      <w:pPr>
        <w:pStyle w:val="NormalWeb"/>
        <w:numPr>
          <w:ilvl w:val="0"/>
          <w:numId w:val="2"/>
        </w:numPr>
        <w:shd w:val="clear" w:color="auto" w:fill="FFFFFF"/>
        <w:spacing w:before="0" w:beforeAutospacing="0" w:after="0" w:afterAutospacing="0"/>
        <w:textAlignment w:val="baseline"/>
        <w:rPr>
          <w:rFonts w:asciiTheme="minorHAnsi" w:hAnsiTheme="minorHAnsi"/>
          <w:color w:val="1C1D22"/>
          <w:lang w:val="en-GB"/>
        </w:rPr>
      </w:pPr>
      <w:r w:rsidRPr="00F633F6">
        <w:rPr>
          <w:rFonts w:asciiTheme="minorHAnsi" w:hAnsiTheme="minorHAnsi"/>
          <w:color w:val="1C1D22"/>
          <w:lang w:val="en-GB"/>
        </w:rPr>
        <w:t>Type of organization</w:t>
      </w:r>
    </w:p>
    <w:p w:rsidR="00BB0554" w:rsidRDefault="00BB0554" w:rsidP="00BB0554">
      <w:pPr>
        <w:pStyle w:val="NormalWeb"/>
        <w:numPr>
          <w:ilvl w:val="0"/>
          <w:numId w:val="2"/>
        </w:numPr>
        <w:shd w:val="clear" w:color="auto" w:fill="FFFFFF"/>
        <w:spacing w:before="0" w:beforeAutospacing="0" w:after="0" w:afterAutospacing="0"/>
        <w:textAlignment w:val="baseline"/>
        <w:rPr>
          <w:rFonts w:asciiTheme="minorHAnsi" w:hAnsiTheme="minorHAnsi"/>
          <w:b/>
          <w:color w:val="1C1D22"/>
          <w:lang w:val="en-GB"/>
        </w:rPr>
      </w:pPr>
      <w:r w:rsidRPr="00F633F6">
        <w:rPr>
          <w:rFonts w:asciiTheme="minorHAnsi" w:hAnsiTheme="minorHAnsi"/>
          <w:color w:val="1C1D22"/>
          <w:lang w:val="en-GB"/>
        </w:rPr>
        <w:t>Department and function</w:t>
      </w:r>
    </w:p>
    <w:p w:rsidR="005B32B7" w:rsidRDefault="005B32B7" w:rsidP="005B32B7">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p>
    <w:p w:rsidR="005B32B7" w:rsidRDefault="00BB0554" w:rsidP="005B32B7">
      <w:pPr>
        <w:pStyle w:val="NormalWeb"/>
        <w:shd w:val="clear" w:color="auto" w:fill="FFFFFF"/>
        <w:spacing w:before="0" w:beforeAutospacing="0" w:after="0" w:afterAutospacing="0"/>
        <w:textAlignment w:val="baseline"/>
        <w:rPr>
          <w:rFonts w:asciiTheme="minorHAnsi" w:hAnsiTheme="minorHAnsi"/>
          <w:b/>
          <w:color w:val="1C1D22"/>
          <w:lang w:val="en-GB"/>
        </w:rPr>
      </w:pPr>
      <w:r>
        <w:rPr>
          <w:rFonts w:asciiTheme="minorHAnsi" w:hAnsiTheme="minorHAnsi"/>
          <w:b/>
          <w:color w:val="1C1D22"/>
          <w:lang w:val="en-GB"/>
        </w:rPr>
        <w:t>Programme of event: Draft programme</w:t>
      </w:r>
    </w:p>
    <w:p w:rsidR="00BB0554" w:rsidRPr="00BB0554" w:rsidRDefault="00BB0554" w:rsidP="00BB0554">
      <w:pPr>
        <w:pStyle w:val="NormalWeb"/>
        <w:shd w:val="clear" w:color="auto" w:fill="FFFFFF"/>
        <w:spacing w:before="0" w:beforeAutospacing="0" w:after="0" w:afterAutospacing="0"/>
        <w:textAlignment w:val="baseline"/>
        <w:rPr>
          <w:rFonts w:asciiTheme="minorHAnsi" w:hAnsiTheme="minorHAnsi"/>
          <w:b/>
          <w:color w:val="1C1D22"/>
          <w:bdr w:val="none" w:sz="0" w:space="0" w:color="auto" w:frame="1"/>
          <w:lang w:val="en-GB"/>
        </w:rPr>
      </w:pPr>
      <w:r w:rsidRPr="00BB0554">
        <w:rPr>
          <w:rFonts w:asciiTheme="minorHAnsi" w:hAnsiTheme="minorHAnsi"/>
          <w:b/>
          <w:color w:val="1C1D22"/>
          <w:bdr w:val="none" w:sz="0" w:space="0" w:color="auto" w:frame="1"/>
          <w:lang w:val="en-GB"/>
        </w:rPr>
        <w:t>Sunday 9/6/2019</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 xml:space="preserve">19.00 Registration-Welcome drink </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Dinner at the hotel (offered by the NA)</w:t>
      </w:r>
    </w:p>
    <w:p w:rsidR="00BB0554" w:rsidRPr="00BB0554" w:rsidRDefault="00BB0554" w:rsidP="00BB0554">
      <w:pPr>
        <w:pStyle w:val="NormalWeb"/>
        <w:shd w:val="clear" w:color="auto" w:fill="FFFFFF"/>
        <w:spacing w:before="0" w:beforeAutospacing="0" w:after="0" w:afterAutospacing="0"/>
        <w:textAlignment w:val="baseline"/>
        <w:rPr>
          <w:rFonts w:asciiTheme="minorHAnsi" w:hAnsiTheme="minorHAnsi"/>
          <w:b/>
          <w:color w:val="1C1D22"/>
          <w:bdr w:val="none" w:sz="0" w:space="0" w:color="auto" w:frame="1"/>
          <w:lang w:val="en-GB"/>
        </w:rPr>
      </w:pPr>
      <w:r w:rsidRPr="00BB0554">
        <w:rPr>
          <w:rFonts w:asciiTheme="minorHAnsi" w:hAnsiTheme="minorHAnsi"/>
          <w:b/>
          <w:color w:val="1C1D22"/>
          <w:bdr w:val="none" w:sz="0" w:space="0" w:color="auto" w:frame="1"/>
          <w:lang w:val="en-GB"/>
        </w:rPr>
        <w:t>Monday 10/6/2019</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09.30 TCA proceedings</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Lunch at the hotel (offered by the NA)</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TCA proceedings</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Free afternoon/eve</w:t>
      </w:r>
      <w:bookmarkStart w:id="0" w:name="_GoBack"/>
      <w:bookmarkEnd w:id="0"/>
      <w:r w:rsidRPr="00D95BFD">
        <w:rPr>
          <w:rFonts w:asciiTheme="minorHAnsi" w:hAnsiTheme="minorHAnsi"/>
          <w:color w:val="1C1D22"/>
          <w:bdr w:val="none" w:sz="0" w:space="0" w:color="auto" w:frame="1"/>
          <w:lang w:val="en-GB"/>
        </w:rPr>
        <w:t xml:space="preserve">ning at the town of </w:t>
      </w:r>
      <w:proofErr w:type="spellStart"/>
      <w:r w:rsidRPr="00D95BFD">
        <w:rPr>
          <w:rFonts w:asciiTheme="minorHAnsi" w:hAnsiTheme="minorHAnsi"/>
          <w:color w:val="1C1D22"/>
          <w:bdr w:val="none" w:sz="0" w:space="0" w:color="auto" w:frame="1"/>
          <w:lang w:val="en-GB"/>
        </w:rPr>
        <w:t>Nafplio</w:t>
      </w:r>
      <w:proofErr w:type="spellEnd"/>
      <w:r w:rsidRPr="00D95BFD">
        <w:rPr>
          <w:rFonts w:asciiTheme="minorHAnsi" w:hAnsiTheme="minorHAnsi"/>
          <w:color w:val="1C1D22"/>
          <w:bdr w:val="none" w:sz="0" w:space="0" w:color="auto" w:frame="1"/>
          <w:lang w:val="en-GB"/>
        </w:rPr>
        <w:t xml:space="preserve">. Guided sightseeing </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 xml:space="preserve">Dinner in </w:t>
      </w:r>
      <w:proofErr w:type="spellStart"/>
      <w:r w:rsidRPr="00D95BFD">
        <w:rPr>
          <w:rFonts w:asciiTheme="minorHAnsi" w:hAnsiTheme="minorHAnsi"/>
          <w:color w:val="1C1D22"/>
          <w:bdr w:val="none" w:sz="0" w:space="0" w:color="auto" w:frame="1"/>
          <w:lang w:val="en-GB"/>
        </w:rPr>
        <w:t>Nafplio</w:t>
      </w:r>
      <w:proofErr w:type="spellEnd"/>
      <w:r w:rsidRPr="00D95BFD">
        <w:rPr>
          <w:rFonts w:asciiTheme="minorHAnsi" w:hAnsiTheme="minorHAnsi"/>
          <w:color w:val="1C1D22"/>
          <w:bdr w:val="none" w:sz="0" w:space="0" w:color="auto" w:frame="1"/>
          <w:lang w:val="en-GB"/>
        </w:rPr>
        <w:t xml:space="preserve"> (offered by the NA)</w:t>
      </w:r>
    </w:p>
    <w:p w:rsidR="00BB0554" w:rsidRPr="00BB0554" w:rsidRDefault="00BB0554" w:rsidP="00BB0554">
      <w:pPr>
        <w:pStyle w:val="NormalWeb"/>
        <w:shd w:val="clear" w:color="auto" w:fill="FFFFFF"/>
        <w:spacing w:before="0" w:beforeAutospacing="0" w:after="0" w:afterAutospacing="0"/>
        <w:textAlignment w:val="baseline"/>
        <w:rPr>
          <w:rFonts w:asciiTheme="minorHAnsi" w:hAnsiTheme="minorHAnsi"/>
          <w:b/>
          <w:color w:val="1C1D22"/>
          <w:bdr w:val="none" w:sz="0" w:space="0" w:color="auto" w:frame="1"/>
          <w:lang w:val="en-GB"/>
        </w:rPr>
      </w:pPr>
      <w:r w:rsidRPr="00BB0554">
        <w:rPr>
          <w:rFonts w:asciiTheme="minorHAnsi" w:hAnsiTheme="minorHAnsi"/>
          <w:b/>
          <w:color w:val="1C1D22"/>
          <w:bdr w:val="none" w:sz="0" w:space="0" w:color="auto" w:frame="1"/>
          <w:lang w:val="en-GB"/>
        </w:rPr>
        <w:t xml:space="preserve">Tuesday 11/6/2019 </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TCA proceedings</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Light lunch at the hotel (offered by the NA)</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Bus transfer to an archaeological site. Guided sightseeing</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Dinner (offered by the NA)</w:t>
      </w:r>
    </w:p>
    <w:p w:rsidR="00BB0554" w:rsidRPr="00D95BFD" w:rsidRDefault="00BB0554" w:rsidP="00BB0554">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D95BFD">
        <w:rPr>
          <w:rFonts w:asciiTheme="minorHAnsi" w:hAnsiTheme="minorHAnsi"/>
          <w:color w:val="1C1D22"/>
          <w:bdr w:val="none" w:sz="0" w:space="0" w:color="auto" w:frame="1"/>
          <w:lang w:val="en-GB"/>
        </w:rPr>
        <w:t>Return to hotel</w:t>
      </w:r>
    </w:p>
    <w:p w:rsidR="00BB0554" w:rsidRPr="00BB0554" w:rsidRDefault="00BB0554" w:rsidP="00BB0554">
      <w:pPr>
        <w:pStyle w:val="NormalWeb"/>
        <w:shd w:val="clear" w:color="auto" w:fill="FFFFFF"/>
        <w:spacing w:before="0" w:beforeAutospacing="0" w:after="0" w:afterAutospacing="0"/>
        <w:textAlignment w:val="baseline"/>
        <w:rPr>
          <w:rFonts w:asciiTheme="minorHAnsi" w:hAnsiTheme="minorHAnsi"/>
          <w:b/>
          <w:color w:val="1C1D22"/>
          <w:bdr w:val="none" w:sz="0" w:space="0" w:color="auto" w:frame="1"/>
          <w:lang w:val="en-GB"/>
        </w:rPr>
      </w:pPr>
      <w:r w:rsidRPr="00BB0554">
        <w:rPr>
          <w:rFonts w:asciiTheme="minorHAnsi" w:hAnsiTheme="minorHAnsi"/>
          <w:b/>
          <w:color w:val="1C1D22"/>
          <w:bdr w:val="none" w:sz="0" w:space="0" w:color="auto" w:frame="1"/>
          <w:lang w:val="en-GB"/>
        </w:rPr>
        <w:t>Wednesday 12/6/2019</w:t>
      </w:r>
    </w:p>
    <w:p w:rsidR="00BB0554" w:rsidRDefault="00BB0554" w:rsidP="00BB0554">
      <w:pPr>
        <w:pStyle w:val="NormalWeb"/>
        <w:shd w:val="clear" w:color="auto" w:fill="FFFFFF"/>
        <w:spacing w:before="0" w:beforeAutospacing="0" w:after="0" w:afterAutospacing="0"/>
        <w:textAlignment w:val="baseline"/>
        <w:rPr>
          <w:rFonts w:asciiTheme="minorHAnsi" w:hAnsiTheme="minorHAnsi"/>
          <w:b/>
          <w:color w:val="1C1D22"/>
          <w:lang w:val="en-GB"/>
        </w:rPr>
      </w:pPr>
      <w:r w:rsidRPr="00D95BFD">
        <w:rPr>
          <w:rFonts w:asciiTheme="minorHAnsi" w:hAnsiTheme="minorHAnsi"/>
          <w:color w:val="1C1D22"/>
          <w:bdr w:val="none" w:sz="0" w:space="0" w:color="auto" w:frame="1"/>
          <w:lang w:val="en-GB"/>
        </w:rPr>
        <w:t>Departure of guests</w:t>
      </w:r>
    </w:p>
    <w:p w:rsidR="005B32B7" w:rsidRPr="005B32B7" w:rsidRDefault="005B32B7" w:rsidP="00A3641F">
      <w:pPr>
        <w:autoSpaceDE w:val="0"/>
        <w:autoSpaceDN w:val="0"/>
        <w:adjustRightInd w:val="0"/>
        <w:spacing w:after="0" w:line="240" w:lineRule="auto"/>
        <w:rPr>
          <w:rFonts w:cstheme="minorHAnsi"/>
          <w:sz w:val="24"/>
          <w:szCs w:val="24"/>
        </w:rPr>
      </w:pPr>
    </w:p>
    <w:sectPr w:rsidR="005B32B7" w:rsidRPr="005B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323D9"/>
    <w:multiLevelType w:val="hybridMultilevel"/>
    <w:tmpl w:val="4A120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322A78"/>
    <w:multiLevelType w:val="hybridMultilevel"/>
    <w:tmpl w:val="F6689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20"/>
    <w:rsid w:val="00013620"/>
    <w:rsid w:val="005B32B7"/>
    <w:rsid w:val="00A31208"/>
    <w:rsid w:val="00A3641F"/>
    <w:rsid w:val="00B01B79"/>
    <w:rsid w:val="00B04214"/>
    <w:rsid w:val="00B319B5"/>
    <w:rsid w:val="00BB0554"/>
    <w:rsid w:val="00D518C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5D2B"/>
  <w15:chartTrackingRefBased/>
  <w15:docId w15:val="{03274CA6-853C-47E9-BDC9-0D36013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20"/>
    <w:rPr>
      <w:color w:val="0563C1" w:themeColor="hyperlink"/>
      <w:u w:val="single"/>
    </w:rPr>
  </w:style>
  <w:style w:type="paragraph" w:styleId="NoSpacing">
    <w:name w:val="No Spacing"/>
    <w:basedOn w:val="Normal"/>
    <w:uiPriority w:val="1"/>
    <w:qFormat/>
    <w:rsid w:val="00D518C8"/>
    <w:pPr>
      <w:spacing w:after="0" w:line="240" w:lineRule="auto"/>
    </w:pPr>
    <w:rPr>
      <w:rFonts w:ascii="Calibri" w:hAnsi="Calibri" w:cs="Calibri"/>
    </w:rPr>
  </w:style>
  <w:style w:type="paragraph" w:styleId="NormalWeb">
    <w:name w:val="Normal (Web)"/>
    <w:basedOn w:val="Normal"/>
    <w:uiPriority w:val="99"/>
    <w:unhideWhenUsed/>
    <w:rsid w:val="005B32B7"/>
    <w:pPr>
      <w:spacing w:before="100" w:beforeAutospacing="1" w:after="100" w:afterAutospacing="1" w:line="240" w:lineRule="auto"/>
    </w:pPr>
    <w:rPr>
      <w:rFonts w:ascii="Times New Roman" w:hAnsi="Times New Roman" w:cs="Times New Roman"/>
      <w:sz w:val="24"/>
      <w:szCs w:val="24"/>
      <w:lang w:val="sl-SI" w:eastAsia="sl-SI"/>
    </w:rPr>
  </w:style>
  <w:style w:type="paragraph" w:styleId="Header">
    <w:name w:val="header"/>
    <w:basedOn w:val="Normal"/>
    <w:link w:val="HeaderChar"/>
    <w:uiPriority w:val="99"/>
    <w:unhideWhenUsed/>
    <w:rsid w:val="00BB0554"/>
    <w:pPr>
      <w:tabs>
        <w:tab w:val="center" w:pos="4536"/>
        <w:tab w:val="right" w:pos="9072"/>
      </w:tabs>
      <w:spacing w:after="0" w:line="240" w:lineRule="auto"/>
    </w:pPr>
    <w:rPr>
      <w:rFonts w:ascii="Calibri" w:hAnsi="Calibri" w:cs="Times New Roman"/>
      <w:lang w:val="sl-SI" w:eastAsia="sl-SI"/>
    </w:rPr>
  </w:style>
  <w:style w:type="character" w:customStyle="1" w:styleId="HeaderChar">
    <w:name w:val="Header Char"/>
    <w:basedOn w:val="DefaultParagraphFont"/>
    <w:link w:val="Header"/>
    <w:uiPriority w:val="99"/>
    <w:rsid w:val="00BB0554"/>
    <w:rPr>
      <w:rFonts w:ascii="Calibri" w:hAnsi="Calibri"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Svanur Jóhannsson</dc:creator>
  <cp:keywords/>
  <dc:description/>
  <cp:lastModifiedBy>Jón Svanur Jóhannsson</cp:lastModifiedBy>
  <cp:revision>2</cp:revision>
  <dcterms:created xsi:type="dcterms:W3CDTF">2019-04-11T14:18:00Z</dcterms:created>
  <dcterms:modified xsi:type="dcterms:W3CDTF">2019-04-11T14:18:00Z</dcterms:modified>
</cp:coreProperties>
</file>