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CD6E" w14:textId="51E280EE" w:rsidR="00D903D5" w:rsidRDefault="00623277" w:rsidP="00FA2438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tbl>
      <w:tblPr>
        <w:tblStyle w:val="Tabelamrea"/>
        <w:tblpPr w:leftFromText="141" w:rightFromText="141" w:vertAnchor="page" w:horzAnchor="margin" w:tblpY="358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FA2438" w14:paraId="0161CF4D" w14:textId="77777777" w:rsidTr="00FA2438">
        <w:tc>
          <w:tcPr>
            <w:tcW w:w="3681" w:type="dxa"/>
          </w:tcPr>
          <w:p w14:paraId="52307A51" w14:textId="4DBB690E" w:rsidR="00FA2438" w:rsidRDefault="00FA2438" w:rsidP="00FA2438">
            <w:pPr>
              <w:spacing w:before="360" w:after="240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9BA1873" wp14:editId="6348CFDD">
                  <wp:extent cx="494665" cy="505460"/>
                  <wp:effectExtent l="19050" t="0" r="635" b="0"/>
                  <wp:docPr id="48" name="Picture 10" descr="m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28D152CA" w14:textId="29FA3566" w:rsidR="00FA2438" w:rsidRDefault="00FA2438" w:rsidP="00FA2438">
            <w:pPr>
              <w:spacing w:before="360" w:after="240"/>
              <w:jc w:val="right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DB40EC">
              <w:rPr>
                <w:noProof/>
                <w:lang w:val="sl-SI" w:eastAsia="sl-SI"/>
              </w:rPr>
              <w:drawing>
                <wp:inline distT="0" distB="0" distL="0" distR="0" wp14:anchorId="7EDF5B46" wp14:editId="59BD88BC">
                  <wp:extent cx="1916265" cy="414379"/>
                  <wp:effectExtent l="0" t="0" r="0" b="5080"/>
                  <wp:docPr id="49" name="Picture 49" descr="C:\Users\AV\Desktop\Erasmusplus_haust2018\Bled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V\Desktop\Erasmusplus_haust2018\Bled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108" r="10240" b="-1"/>
                          <a:stretch/>
                        </pic:blipFill>
                        <pic:spPr bwMode="auto">
                          <a:xfrm>
                            <a:off x="0" y="0"/>
                            <a:ext cx="1916265" cy="41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1"/>
        <w:gridCol w:w="7"/>
        <w:gridCol w:w="6594"/>
      </w:tblGrid>
      <w:tr w:rsidR="00D82F40" w:rsidRPr="00212868" w14:paraId="53CACD74" w14:textId="77777777" w:rsidTr="00E45A24">
        <w:trPr>
          <w:cantSplit/>
          <w:trHeight w:val="56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45A24">
        <w:trPr>
          <w:cantSplit/>
          <w:trHeight w:val="56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4C7FC2D8" w:rsidR="00E77931" w:rsidRDefault="00E77931" w:rsidP="00FA2438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Memorandum of </w:t>
            </w:r>
            <w:proofErr w:type="gramStart"/>
            <w:r w:rsidRPr="00E77931">
              <w:rPr>
                <w:rFonts w:ascii="Arial Narrow" w:hAnsi="Arial Narrow" w:cs="Arial"/>
                <w:bCs/>
                <w:color w:val="000000"/>
              </w:rPr>
              <w:t>Understanding</w:t>
            </w:r>
            <w:proofErr w:type="gramEnd"/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45A24">
        <w:trPr>
          <w:cantSplit/>
          <w:trHeight w:val="567"/>
        </w:trPr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gramStart"/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proofErr w:type="gramEnd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5BB9E374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49D852D4" w:rsidR="00E77931" w:rsidRPr="002137A8" w:rsidRDefault="00FA2438" w:rsidP="00FA2438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sym w:font="Wingdings" w:char="F0FC"/>
            </w:r>
            <w:r w:rsidR="00E77931"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</w:t>
            </w:r>
            <w:proofErr w:type="gramStart"/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are</w:t>
            </w:r>
            <w:r w:rsidR="00E77931" w:rsidRPr="00E45A24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proofErr w:type="gramEnd"/>
            <w:r w:rsidR="00E77931" w:rsidRPr="00E45A2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Learners’ internship</w:t>
            </w:r>
            <w:r>
              <w:rPr>
                <w:rFonts w:ascii="Arial Narrow" w:hAnsi="Arial Narrow" w:cs="Arial"/>
                <w:sz w:val="22"/>
                <w:szCs w:val="22"/>
              </w:rPr>
              <w:t>. The two parties will cooperate on reciprocal mobility periods funded by Erasmus+ for their own VET students/apprentices, either at the other partner’s organisation or in companies approved for work practice by the other partner.</w:t>
            </w:r>
          </w:p>
        </w:tc>
      </w:tr>
      <w:tr w:rsidR="00B45D5F" w:rsidRPr="00212868" w14:paraId="53CACD7D" w14:textId="77777777" w:rsidTr="00FA2438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437B6FA8" w:rsidR="00B45D5F" w:rsidRPr="002137A8" w:rsidRDefault="00E77931" w:rsidP="00287E79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br w:type="page"/>
            </w: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Organisations signing the Memorandum of Understanding</w:t>
            </w:r>
          </w:p>
        </w:tc>
      </w:tr>
      <w:tr w:rsidR="00287E79" w:rsidRPr="00212868" w14:paraId="53CACD7F" w14:textId="77777777" w:rsidTr="00FA2438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FA2438">
        <w:trPr>
          <w:cantSplit/>
          <w:trHeight w:val="567"/>
        </w:trPr>
        <w:tc>
          <w:tcPr>
            <w:tcW w:w="24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136347B8" w:rsidR="00B45D5F" w:rsidRPr="002137A8" w:rsidRDefault="00E45A24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Iceland</w:t>
            </w:r>
          </w:p>
        </w:tc>
      </w:tr>
      <w:tr w:rsidR="00B45D5F" w:rsidRPr="00212868" w14:paraId="53CACD85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1518F4D5" w:rsidR="00B45D5F" w:rsidRPr="002137A8" w:rsidRDefault="00E45A24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The Iceland School of Tourism (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Ferðamálaskólinn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Kópavogi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</w:tr>
      <w:tr w:rsidR="00E77931" w:rsidRPr="00212868" w14:paraId="53CACD88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18B6CEF8" w:rsidR="00E77931" w:rsidRPr="002137A8" w:rsidRDefault="00E45A24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Digranesvegur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51</w:t>
            </w:r>
            <w:r w:rsidR="00B241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200 </w:t>
            </w:r>
            <w:proofErr w:type="spellStart"/>
            <w:r w:rsidR="00B241E5">
              <w:rPr>
                <w:rFonts w:ascii="Arial Narrow" w:hAnsi="Arial Narrow" w:cs="Arial"/>
                <w:color w:val="000000"/>
                <w:sz w:val="22"/>
                <w:szCs w:val="22"/>
              </w:rPr>
              <w:t>Kópavogur</w:t>
            </w:r>
            <w:proofErr w:type="spellEnd"/>
            <w:r w:rsidR="00B241E5">
              <w:rPr>
                <w:rFonts w:ascii="Arial Narrow" w:hAnsi="Arial Narrow" w:cs="Arial"/>
                <w:color w:val="000000"/>
                <w:sz w:val="22"/>
                <w:szCs w:val="22"/>
              </w:rPr>
              <w:t>, Iceland</w:t>
            </w:r>
          </w:p>
        </w:tc>
      </w:tr>
      <w:tr w:rsidR="00B45D5F" w:rsidRPr="00212868" w14:paraId="53CACD8B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4E87C33C" w:rsidR="00B45D5F" w:rsidRPr="002137A8" w:rsidRDefault="00E45A24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+354 594 4020</w:t>
            </w:r>
          </w:p>
        </w:tc>
      </w:tr>
      <w:tr w:rsidR="00B45D5F" w:rsidRPr="00212868" w14:paraId="53CACD8E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341768B1" w:rsidR="00B45D5F" w:rsidRPr="005140B1" w:rsidRDefault="006E4AF3" w:rsidP="00BB09B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hyperlink r:id="rId15" w:history="1">
              <w:r w:rsidR="00E45A24" w:rsidRPr="005140B1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Ferdamalaskolinn@mk.is</w:t>
              </w:r>
            </w:hyperlink>
          </w:p>
        </w:tc>
      </w:tr>
      <w:tr w:rsidR="00B45D5F" w:rsidRPr="00212868" w14:paraId="53CACD91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5E337258" w:rsidR="00B45D5F" w:rsidRPr="005140B1" w:rsidRDefault="006E4AF3" w:rsidP="00BB09B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hyperlink r:id="rId16" w:history="1">
              <w:r w:rsidR="00E45A24" w:rsidRPr="005140B1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www.mk.is</w:t>
              </w:r>
            </w:hyperlink>
          </w:p>
        </w:tc>
      </w:tr>
      <w:tr w:rsidR="000774C7" w:rsidRPr="00212868" w14:paraId="53CACD94" w14:textId="77777777" w:rsidTr="00FA2438">
        <w:trPr>
          <w:cantSplit/>
          <w:trHeight w:val="495"/>
        </w:trPr>
        <w:tc>
          <w:tcPr>
            <w:tcW w:w="247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3E86215D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proofErr w:type="spellStart"/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>Ásdís</w:t>
            </w:r>
            <w:proofErr w:type="spellEnd"/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Ó. </w:t>
            </w:r>
            <w:proofErr w:type="spellStart"/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>Vatnsdal</w:t>
            </w:r>
            <w:proofErr w:type="spellEnd"/>
          </w:p>
        </w:tc>
      </w:tr>
      <w:tr w:rsidR="000774C7" w:rsidRPr="00212868" w14:paraId="53CACD97" w14:textId="77777777" w:rsidTr="00FA2438">
        <w:trPr>
          <w:cantSplit/>
          <w:trHeight w:val="495"/>
        </w:trPr>
        <w:tc>
          <w:tcPr>
            <w:tcW w:w="2471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026531D5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r w:rsidR="00E45A24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Director / International Coordinator</w:t>
            </w:r>
          </w:p>
        </w:tc>
      </w:tr>
      <w:tr w:rsidR="00B45D5F" w:rsidRPr="00212868" w14:paraId="53CACD9A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69BD4B60" w:rsidR="00B45D5F" w:rsidRPr="002137A8" w:rsidRDefault="00E45A24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+354 594 4020</w:t>
            </w:r>
          </w:p>
        </w:tc>
      </w:tr>
      <w:tr w:rsidR="00B45D5F" w:rsidRPr="00212868" w14:paraId="53CACD9D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23CBFB36" w:rsidR="00B45D5F" w:rsidRPr="002137A8" w:rsidRDefault="00E45A24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Asdis.Vatnsdal@mk.is</w:t>
            </w:r>
          </w:p>
        </w:tc>
      </w:tr>
      <w:tr w:rsidR="00740078" w:rsidRPr="002137A8" w14:paraId="53CACD9F" w14:textId="77777777" w:rsidTr="00FA2438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2</w:t>
            </w:r>
          </w:p>
        </w:tc>
      </w:tr>
      <w:tr w:rsidR="00740078" w:rsidRPr="002137A8" w14:paraId="53CACDA2" w14:textId="77777777" w:rsidTr="00FA2438">
        <w:trPr>
          <w:cantSplit/>
          <w:trHeight w:val="567"/>
        </w:trPr>
        <w:tc>
          <w:tcPr>
            <w:tcW w:w="24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102F726" w:rsidR="00740078" w:rsidRPr="002137A8" w:rsidRDefault="00E45A24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Slovenia</w:t>
            </w:r>
          </w:p>
        </w:tc>
      </w:tr>
      <w:tr w:rsidR="00740078" w:rsidRPr="002137A8" w14:paraId="53CACDA5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45A5A54F" w:rsidR="00740078" w:rsidRPr="005140B1" w:rsidRDefault="00E45A24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Višja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strokovna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 šola </w:t>
            </w: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za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gostinstvo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velnes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 in </w:t>
            </w: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turizem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 Ble</w:t>
            </w:r>
            <w:r w:rsidR="00B241E5" w:rsidRPr="005140B1">
              <w:rPr>
                <w:rFonts w:ascii="Arial Narrow" w:hAnsi="Arial Narrow" w:cs="Calibri"/>
                <w:bCs/>
                <w:sz w:val="22"/>
                <w:szCs w:val="22"/>
              </w:rPr>
              <w:t>d</w:t>
            </w:r>
            <w:r w:rsidR="00B241E5" w:rsidRPr="005140B1">
              <w:rPr>
                <w:rFonts w:ascii="Arial Narrow" w:hAnsi="Arial Narrow" w:cs="Calibri"/>
                <w:bCs/>
                <w:sz w:val="22"/>
                <w:szCs w:val="22"/>
              </w:rPr>
              <w:br/>
            </w:r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(Bled Vocational College) </w:t>
            </w:r>
          </w:p>
        </w:tc>
      </w:tr>
      <w:tr w:rsidR="00740078" w:rsidRPr="002137A8" w14:paraId="53CACDA8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61BDE044" w:rsidR="00740078" w:rsidRPr="005140B1" w:rsidRDefault="00B241E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Prešernova</w:t>
            </w:r>
            <w:proofErr w:type="spellEnd"/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 xml:space="preserve"> 32, 4260 Bled, Slovenia         </w:t>
            </w:r>
          </w:p>
        </w:tc>
      </w:tr>
      <w:tr w:rsidR="00740078" w:rsidRPr="002137A8" w14:paraId="53CACDAB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09589344" w:rsidR="00740078" w:rsidRPr="005140B1" w:rsidRDefault="00B241E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+386 4 575 3417                                                </w:t>
            </w:r>
          </w:p>
        </w:tc>
      </w:tr>
      <w:tr w:rsidR="00740078" w:rsidRPr="002137A8" w14:paraId="53CACDAE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5789A85C" w:rsidR="00740078" w:rsidRPr="005140B1" w:rsidRDefault="003B0C71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info@vgs-bled.si</w:t>
            </w:r>
          </w:p>
        </w:tc>
      </w:tr>
      <w:tr w:rsidR="00740078" w:rsidRPr="002137A8" w14:paraId="53CACDB1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1DEA39F1" w:rsidR="00740078" w:rsidRPr="005140B1" w:rsidRDefault="00B241E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0B1">
              <w:rPr>
                <w:rFonts w:ascii="Arial Narrow" w:hAnsi="Arial Narrow"/>
                <w:sz w:val="22"/>
                <w:szCs w:val="22"/>
              </w:rPr>
              <w:t>wwww.vgs-bled.si</w:t>
            </w:r>
          </w:p>
        </w:tc>
      </w:tr>
      <w:tr w:rsidR="000774C7" w:rsidRPr="002137A8" w14:paraId="53CACDB4" w14:textId="77777777" w:rsidTr="00FA2438">
        <w:trPr>
          <w:cantSplit/>
          <w:trHeight w:val="285"/>
        </w:trPr>
        <w:tc>
          <w:tcPr>
            <w:tcW w:w="247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37CBE52B" w:rsidR="000774C7" w:rsidRPr="005140B1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0B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  <w:r w:rsidR="00B241E5" w:rsidRPr="005140B1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r w:rsidR="00B241E5" w:rsidRPr="005140B1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r w:rsidR="00B241E5" w:rsidRPr="005140B1">
              <w:rPr>
                <w:rFonts w:ascii="Arial Narrow" w:hAnsi="Arial Narrow" w:cs="Calibri"/>
                <w:bCs/>
                <w:sz w:val="22"/>
                <w:szCs w:val="22"/>
              </w:rPr>
              <w:t>Ms Mojca Jošt                               </w:t>
            </w:r>
            <w:r w:rsidR="00B241E5" w:rsidRPr="005140B1">
              <w:rPr>
                <w:rFonts w:ascii="Arial Narrow" w:eastAsiaTheme="minorHAnsi" w:hAnsi="Arial Narrow" w:cs="Calibri"/>
                <w:bCs/>
                <w:snapToGrid/>
                <w:sz w:val="22"/>
                <w:szCs w:val="22"/>
                <w:lang w:eastAsia="en-US"/>
              </w:rPr>
              <w:t>  </w:t>
            </w:r>
          </w:p>
        </w:tc>
      </w:tr>
      <w:tr w:rsidR="000774C7" w:rsidRPr="002137A8" w14:paraId="53CACDB7" w14:textId="77777777" w:rsidTr="00FA2438">
        <w:trPr>
          <w:cantSplit/>
          <w:trHeight w:val="285"/>
        </w:trPr>
        <w:tc>
          <w:tcPr>
            <w:tcW w:w="2471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4AE6F9CD" w:rsidR="000774C7" w:rsidRPr="005140B1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0B1"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  <w:r w:rsidR="00B241E5" w:rsidRPr="005140B1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r w:rsidR="00B241E5" w:rsidRPr="005140B1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Erasmus+ Coordinator</w:t>
            </w:r>
          </w:p>
        </w:tc>
      </w:tr>
      <w:tr w:rsidR="00740078" w:rsidRPr="002137A8" w14:paraId="53CACDBA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4335BDFE" w:rsidR="00740078" w:rsidRPr="005140B1" w:rsidRDefault="00B241E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0B1">
              <w:rPr>
                <w:rFonts w:ascii="Arial Narrow" w:hAnsi="Arial Narrow" w:cs="Calibri"/>
                <w:bCs/>
                <w:sz w:val="22"/>
                <w:szCs w:val="22"/>
              </w:rPr>
              <w:t>+386 4 575 3417                                                </w:t>
            </w:r>
          </w:p>
        </w:tc>
      </w:tr>
      <w:tr w:rsidR="00740078" w:rsidRPr="002137A8" w14:paraId="53CACDBD" w14:textId="77777777" w:rsidTr="00FA2438">
        <w:trPr>
          <w:cantSplit/>
          <w:trHeight w:val="567"/>
        </w:trPr>
        <w:tc>
          <w:tcPr>
            <w:tcW w:w="24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889030C" w:rsidR="00740078" w:rsidRPr="002137A8" w:rsidRDefault="003B0C71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mojca.j</w:t>
            </w:r>
            <w:r w:rsidR="00B241E5">
              <w:rPr>
                <w:rFonts w:ascii="Arial Narrow" w:hAnsi="Arial Narrow" w:cs="Arial"/>
                <w:color w:val="000000"/>
                <w:sz w:val="22"/>
                <w:szCs w:val="22"/>
              </w:rPr>
              <w:t>ost@vgs-bled.si</w:t>
            </w:r>
          </w:p>
        </w:tc>
      </w:tr>
    </w:tbl>
    <w:p w14:paraId="53CACDBE" w14:textId="5ACC5243" w:rsidR="00B241E5" w:rsidRDefault="00740078" w:rsidP="00B241E5">
      <w:r>
        <w:br w:type="page"/>
      </w:r>
    </w:p>
    <w:p w14:paraId="53CACE4A" w14:textId="4BF316B6" w:rsidR="001012EE" w:rsidRDefault="001012EE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04B46" w:rsidRPr="00212868" w14:paraId="53CACE4C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A63841">
        <w:trPr>
          <w:cantSplit/>
          <w:trHeight w:val="567"/>
        </w:trPr>
        <w:tc>
          <w:tcPr>
            <w:tcW w:w="2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09322B82" w:rsidR="000669F2" w:rsidRPr="00C63392" w:rsidRDefault="00B241E5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Iceland</w:t>
            </w:r>
          </w:p>
        </w:tc>
      </w:tr>
      <w:tr w:rsidR="000669F2" w:rsidRPr="00212868" w14:paraId="53CACE54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257BDB7C" w:rsidR="000669F2" w:rsidRPr="00C63392" w:rsidRDefault="00B241E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Diploma in Practical Tourism</w:t>
            </w:r>
            <w:r w:rsidR="005140B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/ Job Training Abroad</w:t>
            </w:r>
            <w:r w:rsidR="00FA243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(Erasmus+)</w:t>
            </w:r>
          </w:p>
        </w:tc>
      </w:tr>
      <w:tr w:rsidR="000669F2" w:rsidRPr="00212868" w14:paraId="53CACE57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35D75BF0" w:rsidR="000669F2" w:rsidRPr="00C63392" w:rsidRDefault="00B241E5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</w:tr>
      <w:tr w:rsidR="00233891" w:rsidRPr="00212868" w14:paraId="53CACE5A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483360EC" w:rsidR="00233891" w:rsidRPr="00C63392" w:rsidRDefault="00B241E5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</w:tr>
      <w:tr w:rsidR="00233891" w:rsidRPr="00212868" w14:paraId="53CACE5D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032CD351" w:rsidR="00233891" w:rsidRPr="00A63841" w:rsidRDefault="00A63841" w:rsidP="00A63841">
            <w:pPr>
              <w:pStyle w:val="Odstavekseznama"/>
              <w:shd w:val="clear" w:color="auto" w:fill="FFFFFF"/>
              <w:spacing w:before="100" w:beforeAutospacing="1" w:after="100" w:afterAutospacing="1"/>
              <w:ind w:left="256"/>
              <w:rPr>
                <w:rFonts w:ascii="Arial Narrow" w:eastAsia="Times New Roman" w:hAnsi="Arial Narrow" w:cs="Arial"/>
                <w:color w:val="333333"/>
                <w:lang w:eastAsia="is-IS"/>
              </w:rPr>
            </w:pPr>
            <w:r w:rsidRPr="00A63841">
              <w:rPr>
                <w:rFonts w:ascii="Arial Narrow" w:eastAsia="Times New Roman" w:hAnsi="Arial Narrow" w:cstheme="minorHAnsi"/>
                <w:color w:val="333333"/>
                <w:sz w:val="22"/>
                <w:lang w:eastAsia="is-IS"/>
              </w:rPr>
              <w:t xml:space="preserve">The actual learning outcomes will be the same as for local students/apprentices in the host country at the same level of training and in a comparable VET program. This </w:t>
            </w:r>
            <w:proofErr w:type="gramStart"/>
            <w:r w:rsidRPr="00A63841">
              <w:rPr>
                <w:rFonts w:ascii="Arial Narrow" w:eastAsia="Times New Roman" w:hAnsi="Arial Narrow" w:cstheme="minorHAnsi"/>
                <w:color w:val="333333"/>
                <w:sz w:val="22"/>
                <w:lang w:eastAsia="is-IS"/>
              </w:rPr>
              <w:t>will be specified</w:t>
            </w:r>
            <w:proofErr w:type="gramEnd"/>
            <w:r w:rsidRPr="00A63841">
              <w:rPr>
                <w:rFonts w:ascii="Arial Narrow" w:eastAsia="Times New Roman" w:hAnsi="Arial Narrow" w:cstheme="minorHAnsi"/>
                <w:color w:val="333333"/>
                <w:sz w:val="22"/>
                <w:lang w:eastAsia="is-IS"/>
              </w:rPr>
              <w:t xml:space="preserve"> in the leaning agreement.</w:t>
            </w:r>
          </w:p>
        </w:tc>
      </w:tr>
      <w:tr w:rsidR="00104B46" w:rsidRPr="00212868" w14:paraId="53CACE63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285609BE" w:rsidR="00233891" w:rsidRPr="00C20E3A" w:rsidRDefault="00B241E5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sym w:font="Wingdings" w:char="F0FC"/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1602AE0A" w:rsidR="00233891" w:rsidRPr="00C63392" w:rsidRDefault="00B241E5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sym w:font="Wingdings" w:char="F0FC"/>
            </w:r>
            <w:r w:rsidR="00233891"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B241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please specify </w:t>
            </w:r>
          </w:p>
        </w:tc>
      </w:tr>
      <w:tr w:rsidR="00777663" w14:paraId="53CACE65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A63841">
        <w:trPr>
          <w:cantSplit/>
          <w:trHeight w:val="567"/>
        </w:trPr>
        <w:tc>
          <w:tcPr>
            <w:tcW w:w="2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212821C2" w:rsidR="00777663" w:rsidRPr="00C63392" w:rsidRDefault="00B241E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Slovenia</w:t>
            </w:r>
          </w:p>
        </w:tc>
      </w:tr>
      <w:tr w:rsidR="00777663" w:rsidRPr="00C63392" w14:paraId="53CACE6B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060DF6CB" w:rsidR="00777663" w:rsidRPr="001D52CA" w:rsidRDefault="005A0D4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5A0D45">
              <w:rPr>
                <w:rFonts w:ascii="Arial Narrow" w:hAnsi="Arial Narrow" w:cs="Arial"/>
                <w:color w:val="000000"/>
                <w:sz w:val="22"/>
                <w:szCs w:val="22"/>
              </w:rPr>
              <w:t>Short cycle higher vocational diploma</w:t>
            </w:r>
          </w:p>
        </w:tc>
      </w:tr>
      <w:tr w:rsidR="00777663" w:rsidRPr="00C63392" w14:paraId="53CACE6E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B69344E" w:rsidR="00777663" w:rsidRPr="001D52CA" w:rsidRDefault="005A0D4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5A0D45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</w:tr>
      <w:tr w:rsidR="00777663" w:rsidRPr="00C63392" w14:paraId="53CACE71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91D908D" w:rsidR="00777663" w:rsidRPr="001D52CA" w:rsidRDefault="005A0D45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5A0D45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</w:p>
        </w:tc>
      </w:tr>
      <w:tr w:rsidR="00A63841" w:rsidRPr="00C63392" w14:paraId="53CACE74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A63841" w:rsidRPr="00C63392" w:rsidRDefault="00A63841" w:rsidP="00A6384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16C62DDB" w:rsidR="00A63841" w:rsidRPr="00C63392" w:rsidRDefault="00A63841" w:rsidP="00A6384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3841">
              <w:rPr>
                <w:rFonts w:ascii="Arial Narrow" w:eastAsia="Times New Roman" w:hAnsi="Arial Narrow" w:cstheme="minorHAnsi"/>
                <w:color w:val="333333"/>
                <w:sz w:val="22"/>
                <w:lang w:eastAsia="is-IS"/>
              </w:rPr>
              <w:t xml:space="preserve">The actual learning outcomes will be the same as for local students/apprentices in the host country at the same level of training and in a comparable VET program. This </w:t>
            </w:r>
            <w:proofErr w:type="gramStart"/>
            <w:r w:rsidRPr="00A63841">
              <w:rPr>
                <w:rFonts w:ascii="Arial Narrow" w:eastAsia="Times New Roman" w:hAnsi="Arial Narrow" w:cstheme="minorHAnsi"/>
                <w:color w:val="333333"/>
                <w:sz w:val="22"/>
                <w:lang w:eastAsia="is-IS"/>
              </w:rPr>
              <w:t>will be specified</w:t>
            </w:r>
            <w:proofErr w:type="gramEnd"/>
            <w:r w:rsidRPr="00A63841">
              <w:rPr>
                <w:rFonts w:ascii="Arial Narrow" w:eastAsia="Times New Roman" w:hAnsi="Arial Narrow" w:cstheme="minorHAnsi"/>
                <w:color w:val="333333"/>
                <w:sz w:val="22"/>
                <w:lang w:eastAsia="is-IS"/>
              </w:rPr>
              <w:t xml:space="preserve"> in the leaning agreement.</w:t>
            </w:r>
          </w:p>
        </w:tc>
      </w:tr>
      <w:tr w:rsidR="00A63841" w:rsidRPr="00C63392" w14:paraId="53CACE7A" w14:textId="77777777" w:rsidTr="00A63841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A63841" w:rsidRPr="00C63392" w:rsidRDefault="00A63841" w:rsidP="00A6384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89E7906" w:rsidR="00A63841" w:rsidRPr="00266B53" w:rsidRDefault="005A0D45" w:rsidP="00A6384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66B53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✔ </w:t>
            </w:r>
            <w:proofErr w:type="spellStart"/>
            <w:r w:rsidR="00A63841" w:rsidRPr="00266B5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A63841" w:rsidRPr="00266B5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A63841" w:rsidRPr="00266B53" w:rsidRDefault="00A63841" w:rsidP="00A6384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66B5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266B53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266B5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A63841" w:rsidRPr="00266B53" w:rsidRDefault="00A63841" w:rsidP="00A6384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66B5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266B5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Description of the unit(s) of learning outcomes for the mobility</w:t>
            </w:r>
          </w:p>
          <w:p w14:paraId="53CACE79" w14:textId="77777777" w:rsidR="00A63841" w:rsidRPr="00266B53" w:rsidRDefault="00A63841" w:rsidP="00A6384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66B5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266B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66B5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please specify </w:t>
            </w:r>
          </w:p>
        </w:tc>
      </w:tr>
    </w:tbl>
    <w:p w14:paraId="53CACEDC" w14:textId="35B8A4AF" w:rsidR="00777663" w:rsidRDefault="001012EE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63841" w:rsidRPr="00C63392" w14:paraId="4D56DD6E" w14:textId="77777777" w:rsidTr="00451EC6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418252C" w14:textId="05F6482C" w:rsidR="00A63841" w:rsidRPr="00C63392" w:rsidRDefault="00A63841" w:rsidP="00451EC6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Division of responsibility in connection with mobility periods</w:t>
            </w:r>
          </w:p>
        </w:tc>
      </w:tr>
    </w:tbl>
    <w:p w14:paraId="07929F06" w14:textId="393B88BF" w:rsidR="00A63841" w:rsidRDefault="00A63841" w:rsidP="0077766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A63841" w14:paraId="1FC33274" w14:textId="77777777" w:rsidTr="00B91922">
        <w:tc>
          <w:tcPr>
            <w:tcW w:w="6516" w:type="dxa"/>
          </w:tcPr>
          <w:p w14:paraId="4301E34C" w14:textId="3F7028BE" w:rsidR="00A63841" w:rsidRPr="00A63841" w:rsidRDefault="00A63841" w:rsidP="0077766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Responsibility</w:t>
            </w:r>
          </w:p>
        </w:tc>
        <w:tc>
          <w:tcPr>
            <w:tcW w:w="1276" w:type="dxa"/>
          </w:tcPr>
          <w:p w14:paraId="3A79B6FF" w14:textId="66795FF0" w:rsidR="00A63841" w:rsidRPr="00A63841" w:rsidRDefault="00A63841" w:rsidP="007776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3841">
              <w:rPr>
                <w:rFonts w:ascii="Arial Narrow" w:hAnsi="Arial Narrow"/>
                <w:b/>
                <w:sz w:val="22"/>
                <w:szCs w:val="22"/>
              </w:rPr>
              <w:t>Sending partner</w:t>
            </w:r>
          </w:p>
        </w:tc>
        <w:tc>
          <w:tcPr>
            <w:tcW w:w="1270" w:type="dxa"/>
          </w:tcPr>
          <w:p w14:paraId="6A6E2D0D" w14:textId="1511B836" w:rsidR="00A63841" w:rsidRPr="00A63841" w:rsidRDefault="00A63841" w:rsidP="007776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3841">
              <w:rPr>
                <w:rFonts w:ascii="Arial Narrow" w:hAnsi="Arial Narrow"/>
                <w:b/>
                <w:sz w:val="22"/>
                <w:szCs w:val="22"/>
              </w:rPr>
              <w:t>Receiving partner</w:t>
            </w:r>
          </w:p>
        </w:tc>
      </w:tr>
      <w:tr w:rsidR="00A63841" w14:paraId="00D39CBB" w14:textId="77777777" w:rsidTr="00B91922">
        <w:tc>
          <w:tcPr>
            <w:tcW w:w="6516" w:type="dxa"/>
          </w:tcPr>
          <w:p w14:paraId="1E7340BE" w14:textId="26026636" w:rsidR="00A63841" w:rsidRPr="00A63841" w:rsidRDefault="00A63841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Provide the sending/hosting companies and the participants with all necessary information and documents to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be signed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before, during and after the mobility period.</w:t>
            </w:r>
          </w:p>
        </w:tc>
        <w:tc>
          <w:tcPr>
            <w:tcW w:w="1276" w:type="dxa"/>
            <w:vAlign w:val="center"/>
          </w:tcPr>
          <w:p w14:paraId="46878021" w14:textId="5DE499EA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574B5A4A" w14:textId="188DC701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A63841" w14:paraId="6EA9156D" w14:textId="77777777" w:rsidTr="00B91922">
        <w:tc>
          <w:tcPr>
            <w:tcW w:w="6516" w:type="dxa"/>
          </w:tcPr>
          <w:p w14:paraId="51306F39" w14:textId="4ABEF10D" w:rsidR="00A63841" w:rsidRPr="00A63841" w:rsidRDefault="00A63841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Guarantee information and communication between partners</w:t>
            </w:r>
          </w:p>
        </w:tc>
        <w:tc>
          <w:tcPr>
            <w:tcW w:w="1276" w:type="dxa"/>
            <w:vAlign w:val="center"/>
          </w:tcPr>
          <w:p w14:paraId="4A27CDE0" w14:textId="7753B0E2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7411EC74" w14:textId="70EEC066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A63841" w14:paraId="141DC986" w14:textId="77777777" w:rsidTr="00B91922">
        <w:tc>
          <w:tcPr>
            <w:tcW w:w="6516" w:type="dxa"/>
          </w:tcPr>
          <w:p w14:paraId="67A7D707" w14:textId="4EB5B9AB" w:rsidR="00A63841" w:rsidRPr="00A63841" w:rsidRDefault="00A63841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Prepare learning agreement</w:t>
            </w:r>
          </w:p>
        </w:tc>
        <w:tc>
          <w:tcPr>
            <w:tcW w:w="1276" w:type="dxa"/>
            <w:vAlign w:val="center"/>
          </w:tcPr>
          <w:p w14:paraId="2CF11F0E" w14:textId="31370274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39412B10" w14:textId="77777777" w:rsidR="00A63841" w:rsidRPr="00A63841" w:rsidRDefault="00A63841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841" w14:paraId="147F07FC" w14:textId="77777777" w:rsidTr="00B91922">
        <w:tc>
          <w:tcPr>
            <w:tcW w:w="6516" w:type="dxa"/>
          </w:tcPr>
          <w:p w14:paraId="55C8E2CF" w14:textId="6B576CFF" w:rsidR="00A63841" w:rsidRPr="00A63841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Guarantee suitable work and training placement in the professional field of the student/apprentice or staff</w:t>
            </w:r>
          </w:p>
        </w:tc>
        <w:tc>
          <w:tcPr>
            <w:tcW w:w="1276" w:type="dxa"/>
            <w:vAlign w:val="center"/>
          </w:tcPr>
          <w:p w14:paraId="16B203D5" w14:textId="3A6A3270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4649B3AF" w14:textId="77777777" w:rsidR="00A63841" w:rsidRPr="00A63841" w:rsidRDefault="00A63841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841" w14:paraId="136A9078" w14:textId="77777777" w:rsidTr="00B91922">
        <w:tc>
          <w:tcPr>
            <w:tcW w:w="6516" w:type="dxa"/>
          </w:tcPr>
          <w:p w14:paraId="686205FE" w14:textId="2783DB88" w:rsidR="00A63841" w:rsidRPr="00A63841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Europass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(or similar certificate of participation) and Learning Agreement drafted by the sending partner</w:t>
            </w:r>
          </w:p>
        </w:tc>
        <w:tc>
          <w:tcPr>
            <w:tcW w:w="1276" w:type="dxa"/>
            <w:vAlign w:val="center"/>
          </w:tcPr>
          <w:p w14:paraId="138CCB00" w14:textId="645A0218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1B547DCB" w14:textId="3399201F" w:rsidR="00A63841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B91922" w14:paraId="3A9CFC49" w14:textId="77777777" w:rsidTr="00B91922">
        <w:tc>
          <w:tcPr>
            <w:tcW w:w="6516" w:type="dxa"/>
          </w:tcPr>
          <w:p w14:paraId="15FD714A" w14:textId="26ED39E2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Select, inform, and prepare the student/apprentice or staff</w:t>
            </w:r>
          </w:p>
        </w:tc>
        <w:tc>
          <w:tcPr>
            <w:tcW w:w="1276" w:type="dxa"/>
            <w:vAlign w:val="center"/>
          </w:tcPr>
          <w:p w14:paraId="36EFE393" w14:textId="6C784DAE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2BFA4104" w14:textId="77777777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1922" w14:paraId="2FB8269F" w14:textId="77777777" w:rsidTr="00B91922">
        <w:tc>
          <w:tcPr>
            <w:tcW w:w="6516" w:type="dxa"/>
          </w:tcPr>
          <w:p w14:paraId="4DD68D6E" w14:textId="15F11C1A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Arrange insurance (travel, health, work, accident, and liability)</w:t>
            </w:r>
          </w:p>
        </w:tc>
        <w:tc>
          <w:tcPr>
            <w:tcW w:w="1276" w:type="dxa"/>
            <w:vAlign w:val="center"/>
          </w:tcPr>
          <w:p w14:paraId="3AFC813D" w14:textId="5AB7807D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03F6D78E" w14:textId="77777777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1922" w14:paraId="682F3771" w14:textId="77777777" w:rsidTr="00B91922">
        <w:tc>
          <w:tcPr>
            <w:tcW w:w="6516" w:type="dxa"/>
          </w:tcPr>
          <w:p w14:paraId="407C46D9" w14:textId="7E6E26F9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Arrange accommodation for student/apprentice</w:t>
            </w:r>
          </w:p>
        </w:tc>
        <w:tc>
          <w:tcPr>
            <w:tcW w:w="1276" w:type="dxa"/>
            <w:vAlign w:val="center"/>
          </w:tcPr>
          <w:p w14:paraId="7AB6C4E0" w14:textId="52E89B2E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50ABC19B" w14:textId="2D1AB00F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B91922" w14:paraId="438A0C8E" w14:textId="77777777" w:rsidTr="00B91922">
        <w:tc>
          <w:tcPr>
            <w:tcW w:w="6516" w:type="dxa"/>
          </w:tcPr>
          <w:p w14:paraId="7134CA0A" w14:textId="258D66CD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Provide working clothes and safety equipment if necessary</w:t>
            </w:r>
          </w:p>
        </w:tc>
        <w:tc>
          <w:tcPr>
            <w:tcW w:w="1276" w:type="dxa"/>
            <w:vAlign w:val="center"/>
          </w:tcPr>
          <w:p w14:paraId="1137D4E0" w14:textId="7F840B52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25EE56F0" w14:textId="77777777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1922" w14:paraId="515AF276" w14:textId="77777777" w:rsidTr="00B91922">
        <w:tc>
          <w:tcPr>
            <w:tcW w:w="6516" w:type="dxa"/>
          </w:tcPr>
          <w:p w14:paraId="25613B57" w14:textId="40FE834B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Provide funding for meals and cost of living during the mobility period</w:t>
            </w:r>
          </w:p>
        </w:tc>
        <w:tc>
          <w:tcPr>
            <w:tcW w:w="1276" w:type="dxa"/>
            <w:vAlign w:val="center"/>
          </w:tcPr>
          <w:p w14:paraId="1E2E39B8" w14:textId="13B5A7B8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6E691BC3" w14:textId="77777777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1922" w14:paraId="30B583CA" w14:textId="77777777" w:rsidTr="00B91922">
        <w:tc>
          <w:tcPr>
            <w:tcW w:w="6516" w:type="dxa"/>
          </w:tcPr>
          <w:p w14:paraId="5FE929B0" w14:textId="111A11BA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Arrange travel</w:t>
            </w:r>
          </w:p>
        </w:tc>
        <w:tc>
          <w:tcPr>
            <w:tcW w:w="1276" w:type="dxa"/>
            <w:vAlign w:val="center"/>
          </w:tcPr>
          <w:p w14:paraId="0EF1364F" w14:textId="41DB9D12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56BD215B" w14:textId="77777777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1922" w14:paraId="20A30F71" w14:textId="77777777" w:rsidTr="00B91922">
        <w:tc>
          <w:tcPr>
            <w:tcW w:w="6516" w:type="dxa"/>
          </w:tcPr>
          <w:p w14:paraId="7620E4E6" w14:textId="4A7869F7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Carry out assessment</w:t>
            </w:r>
          </w:p>
        </w:tc>
        <w:tc>
          <w:tcPr>
            <w:tcW w:w="1276" w:type="dxa"/>
            <w:vAlign w:val="center"/>
          </w:tcPr>
          <w:p w14:paraId="66FA4D8E" w14:textId="793B53C4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2B7E201F" w14:textId="7D096DD9" w:rsidR="00B91922" w:rsidRPr="00A63841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B91922" w14:paraId="7A5D73D9" w14:textId="77777777" w:rsidTr="00B91922">
        <w:tc>
          <w:tcPr>
            <w:tcW w:w="6516" w:type="dxa"/>
          </w:tcPr>
          <w:p w14:paraId="4D67CF41" w14:textId="1741DEF1" w:rsidR="00B91922" w:rsidRDefault="00B91922" w:rsidP="00B9192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Organise tutoring in the  company</w:t>
            </w:r>
          </w:p>
        </w:tc>
        <w:tc>
          <w:tcPr>
            <w:tcW w:w="1276" w:type="dxa"/>
            <w:vAlign w:val="center"/>
          </w:tcPr>
          <w:p w14:paraId="2286DDB6" w14:textId="5E964690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1270" w:type="dxa"/>
            <w:vAlign w:val="center"/>
          </w:tcPr>
          <w:p w14:paraId="2AF45494" w14:textId="4F1C0A67" w:rsidR="00B91922" w:rsidRDefault="00B91922" w:rsidP="00B9192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</w:tbl>
    <w:p w14:paraId="1FD3CF11" w14:textId="52672CC0" w:rsidR="00A63841" w:rsidRDefault="00A63841" w:rsidP="00777663"/>
    <w:p w14:paraId="5B2CA4BB" w14:textId="21671058" w:rsidR="00A63841" w:rsidRDefault="00A63841" w:rsidP="00777663"/>
    <w:p w14:paraId="09EAB40C" w14:textId="77777777" w:rsidR="00A63841" w:rsidRDefault="00A63841" w:rsidP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765A" w:rsidRPr="00212868" w14:paraId="53CACEDE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D0C52C8" w:rsidR="0071765A" w:rsidRPr="00A63841" w:rsidRDefault="00001D8D" w:rsidP="00A63841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13" w:hanging="313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A63841">
              <w:rPr>
                <w:rFonts w:ascii="Arial Narrow" w:hAnsi="Arial Narrow" w:cs="Arial"/>
                <w:b/>
                <w:sz w:val="28"/>
                <w:szCs w:val="28"/>
              </w:rPr>
              <w:t>Assessment, documentation, validation and recognition</w:t>
            </w:r>
          </w:p>
        </w:tc>
      </w:tr>
      <w:tr w:rsidR="00001D8D" w:rsidRPr="00212868" w14:paraId="53CACEE0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 xml:space="preserve">By signing this Memorandum of </w:t>
            </w:r>
            <w:proofErr w:type="gramStart"/>
            <w:r w:rsidRPr="00001D8D">
              <w:rPr>
                <w:rFonts w:ascii="Arial Narrow" w:hAnsi="Arial Narrow" w:cs="Arial"/>
                <w:bCs/>
                <w:color w:val="000000"/>
              </w:rPr>
              <w:t>Understanding</w:t>
            </w:r>
            <w:proofErr w:type="gramEnd"/>
            <w:r w:rsidRPr="00001D8D">
              <w:rPr>
                <w:rFonts w:ascii="Arial Narrow" w:hAnsi="Arial Narrow" w:cs="Arial"/>
                <w:bCs/>
                <w:color w:val="000000"/>
              </w:rPr>
              <w:t xml:space="preserve">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03FDB6E6" w:rsidR="005F5C1A" w:rsidRPr="00001D8D" w:rsidRDefault="005F5C1A" w:rsidP="00A63841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</w:t>
            </w:r>
            <w:r w:rsidR="00A63841">
              <w:rPr>
                <w:rFonts w:ascii="Arial Narrow" w:hAnsi="Arial Narrow" w:cs="Arial"/>
                <w:bCs/>
                <w:color w:val="000000"/>
              </w:rPr>
              <w:t xml:space="preserve">from </w:t>
            </w:r>
            <w:r w:rsidR="00A63841" w:rsidRPr="00A6384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 October 2018 to 31 October 2020</w:t>
            </w:r>
            <w:r w:rsidR="00A6384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F5C1A" w:rsidRPr="00212868" w14:paraId="53CACEE6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04F1BC7C" w:rsidR="005F5C1A" w:rsidRPr="00001D8D" w:rsidRDefault="005F5C1A" w:rsidP="00B241E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partnership </w:t>
            </w:r>
            <w:proofErr w:type="gramStart"/>
            <w:r w:rsidRPr="005F5C1A">
              <w:rPr>
                <w:rFonts w:ascii="Arial Narrow" w:hAnsi="Arial Narrow" w:cs="Arial"/>
                <w:bCs/>
                <w:color w:val="000000"/>
              </w:rPr>
              <w:t>w</w:t>
            </w:r>
            <w:r w:rsidR="00A63841">
              <w:rPr>
                <w:rFonts w:ascii="Arial Narrow" w:hAnsi="Arial Narrow" w:cs="Arial"/>
                <w:bCs/>
                <w:color w:val="000000"/>
              </w:rPr>
              <w:t>ill be evaluated and reviewed annually by</w:t>
            </w:r>
            <w:r w:rsidR="00B241E5">
              <w:rPr>
                <w:rFonts w:ascii="Arial Narrow" w:hAnsi="Arial Narrow" w:cs="Arial"/>
                <w:bCs/>
                <w:color w:val="000000"/>
              </w:rPr>
              <w:t xml:space="preserve"> the international coordinators of Bled Vocational College an</w:t>
            </w:r>
            <w:r w:rsidR="00A63841">
              <w:rPr>
                <w:rFonts w:ascii="Arial Narrow" w:hAnsi="Arial Narrow" w:cs="Arial"/>
                <w:bCs/>
                <w:color w:val="000000"/>
              </w:rPr>
              <w:t>d the Iceland School of Tourism</w:t>
            </w:r>
            <w:proofErr w:type="gramEnd"/>
            <w:r w:rsidR="00A63841">
              <w:rPr>
                <w:rFonts w:ascii="Arial Narrow" w:hAnsi="Arial Narrow" w:cs="Arial"/>
                <w:bCs/>
                <w:color w:val="000000"/>
              </w:rPr>
              <w:t>.</w:t>
            </w:r>
          </w:p>
        </w:tc>
      </w:tr>
      <w:tr w:rsidR="00BB36D1" w:rsidRPr="00C63392" w14:paraId="53CACEEB" w14:textId="77777777" w:rsidTr="00A63841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304E0EFB" w:rsidR="00BB36D1" w:rsidRPr="00C63392" w:rsidRDefault="005F5C1A" w:rsidP="00BB36D1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>
              <w:lastRenderedPageBreak/>
              <w:br w:type="page"/>
            </w:r>
            <w:r w:rsidR="00BB36D1" w:rsidRPr="00BB36D1">
              <w:rPr>
                <w:rFonts w:ascii="Arial Narrow" w:hAnsi="Arial Narrow" w:cs="Arial"/>
                <w:b/>
                <w:sz w:val="28"/>
                <w:szCs w:val="28"/>
              </w:rPr>
              <w:t>Signatures</w:t>
            </w:r>
          </w:p>
        </w:tc>
      </w:tr>
      <w:tr w:rsidR="00B31857" w:rsidRPr="00BF1B96" w14:paraId="53CACEEE" w14:textId="77777777" w:rsidTr="00A63841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A63841">
        <w:trPr>
          <w:cantSplit/>
          <w:trHeight w:val="11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FE37F" w14:textId="77777777" w:rsidR="00B31857" w:rsidRDefault="00B91922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Iceland School of Tourism at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Kópavogur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Institute of Education, Iceland</w:t>
            </w:r>
          </w:p>
          <w:p w14:paraId="53CACEEF" w14:textId="65E73049" w:rsidR="009221C3" w:rsidRPr="00ED4AB3" w:rsidRDefault="009221C3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1343D34" wp14:editId="7C1CE82D">
                  <wp:extent cx="494665" cy="505460"/>
                  <wp:effectExtent l="19050" t="0" r="635" b="0"/>
                  <wp:docPr id="1" name="Picture 10" descr="m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DEC40" w14:textId="77777777" w:rsidR="00B91922" w:rsidRDefault="00B91922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Bled Vocational College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  <w:t>Slovenia</w:t>
            </w:r>
          </w:p>
          <w:p w14:paraId="53CACEF0" w14:textId="372F02CD" w:rsidR="009221C3" w:rsidRPr="00ED4AB3" w:rsidRDefault="009221C3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40EC">
              <w:rPr>
                <w:noProof/>
                <w:lang w:val="sl-SI" w:eastAsia="sl-SI"/>
              </w:rPr>
              <w:drawing>
                <wp:inline distT="0" distB="0" distL="0" distR="0" wp14:anchorId="218B4CEA" wp14:editId="781269B2">
                  <wp:extent cx="1916265" cy="414379"/>
                  <wp:effectExtent l="0" t="0" r="0" b="5080"/>
                  <wp:docPr id="4" name="Picture 4" descr="C:\Users\AV\Desktop\Erasmusplus_haust2018\Bled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V\Desktop\Erasmusplus_haust2018\Bled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108" r="10240" b="-1"/>
                          <a:stretch/>
                        </pic:blipFill>
                        <pic:spPr bwMode="auto">
                          <a:xfrm>
                            <a:off x="0" y="0"/>
                            <a:ext cx="1916265" cy="41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857" w:rsidRPr="00CB6C0A" w14:paraId="53CACEF4" w14:textId="77777777" w:rsidTr="00A63841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A63841">
        <w:trPr>
          <w:cantSplit/>
          <w:trHeight w:val="11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427E8080" w:rsidR="00B31857" w:rsidRPr="00ED4AB3" w:rsidRDefault="00B91922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Ásdís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Ó.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Vatnsdal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Director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05DA3117" w:rsidR="00B31857" w:rsidRPr="00B91922" w:rsidRDefault="006E4AF3" w:rsidP="006E4AF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6E4AF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Mag. </w:t>
            </w:r>
            <w:proofErr w:type="spellStart"/>
            <w:r w:rsidRPr="006E4AF3">
              <w:rPr>
                <w:rFonts w:ascii="Arial Narrow" w:hAnsi="Arial Narrow" w:cs="Arial"/>
                <w:color w:val="000000"/>
                <w:sz w:val="22"/>
                <w:szCs w:val="22"/>
              </w:rPr>
              <w:t>Janez</w:t>
            </w:r>
            <w:proofErr w:type="spellEnd"/>
            <w:r w:rsidRPr="006E4AF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Damjan, director</w:t>
            </w:r>
          </w:p>
        </w:tc>
      </w:tr>
      <w:tr w:rsidR="00B31857" w:rsidRPr="00CB6C0A" w14:paraId="53CACEFA" w14:textId="77777777" w:rsidTr="00A63841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9221C3">
        <w:trPr>
          <w:cantSplit/>
          <w:trHeight w:val="1701"/>
        </w:trPr>
        <w:tc>
          <w:tcPr>
            <w:tcW w:w="453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581530" w14:textId="77777777" w:rsidR="00B31857" w:rsidRDefault="00B91922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Kópavogur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17 October 2018</w:t>
            </w:r>
          </w:p>
          <w:p w14:paraId="7EFD80C7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5921022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E47CA13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</w:t>
            </w:r>
          </w:p>
          <w:p w14:paraId="69EB28F1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2C40739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C7DDB94" w14:textId="61B30F63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3CACEFB" w14:textId="44A30183" w:rsidR="009221C3" w:rsidRPr="00FB71CD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0C29795" w14:textId="111FDCE9" w:rsidR="00B31857" w:rsidRDefault="006E4AF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Bled, 19 October 2018</w:t>
            </w:r>
          </w:p>
          <w:p w14:paraId="15999D03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6641B86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E5698CC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</w:t>
            </w:r>
          </w:p>
          <w:p w14:paraId="3B8C7EC7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E62A438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D37A7DB" w14:textId="454C09A6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92C6E66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6989D54" w14:textId="77777777" w:rsidR="009221C3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3CACEFC" w14:textId="67C5B409" w:rsidR="009221C3" w:rsidRPr="00CB6C0A" w:rsidRDefault="009221C3" w:rsidP="009221C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53CACF25" w14:textId="6B4A5E66" w:rsidR="00E30E6E" w:rsidRDefault="00E30E6E"/>
    <w:sectPr w:rsidR="00E30E6E" w:rsidSect="00FA2438">
      <w:headerReference w:type="default" r:id="rId17"/>
      <w:footerReference w:type="default" r:id="rId18"/>
      <w:pgSz w:w="11906" w:h="16838"/>
      <w:pgMar w:top="1417" w:right="1417" w:bottom="568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49CB" w14:textId="77777777" w:rsidR="007209A6" w:rsidRDefault="007209A6" w:rsidP="006527D5">
      <w:r>
        <w:separator/>
      </w:r>
    </w:p>
  </w:endnote>
  <w:endnote w:type="continuationSeparator" w:id="0">
    <w:p w14:paraId="7972AAF2" w14:textId="77777777" w:rsidR="007209A6" w:rsidRDefault="007209A6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A" w14:textId="5F9BB1F3" w:rsidR="00001D8D" w:rsidRDefault="00001D8D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AF3">
      <w:rPr>
        <w:noProof/>
      </w:rPr>
      <w:t>5</w:t>
    </w:r>
    <w:r>
      <w:rPr>
        <w:noProof/>
      </w:rPr>
      <w:fldChar w:fldCharType="end"/>
    </w:r>
  </w:p>
  <w:p w14:paraId="53CACF3B" w14:textId="77777777" w:rsidR="00001D8D" w:rsidRDefault="00001D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74EE6" w14:textId="77777777" w:rsidR="007209A6" w:rsidRDefault="007209A6" w:rsidP="006527D5">
      <w:r>
        <w:separator/>
      </w:r>
    </w:p>
  </w:footnote>
  <w:footnote w:type="continuationSeparator" w:id="0">
    <w:p w14:paraId="5115DE96" w14:textId="77777777" w:rsidR="007209A6" w:rsidRDefault="007209A6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9" w14:textId="10AE0976" w:rsidR="000C255E" w:rsidRPr="000C255E" w:rsidRDefault="00F95A4F" w:rsidP="00F07895">
    <w:pPr>
      <w:pStyle w:val="Glava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2018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854A7"/>
    <w:multiLevelType w:val="hybridMultilevel"/>
    <w:tmpl w:val="AF04C7DC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D52CA"/>
    <w:rsid w:val="001E530F"/>
    <w:rsid w:val="00200D41"/>
    <w:rsid w:val="00212868"/>
    <w:rsid w:val="002137A8"/>
    <w:rsid w:val="0021512A"/>
    <w:rsid w:val="00233891"/>
    <w:rsid w:val="002505C7"/>
    <w:rsid w:val="00266B53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2F5130"/>
    <w:rsid w:val="00327B13"/>
    <w:rsid w:val="00341207"/>
    <w:rsid w:val="00346C26"/>
    <w:rsid w:val="00356BCC"/>
    <w:rsid w:val="0037200E"/>
    <w:rsid w:val="003B0C71"/>
    <w:rsid w:val="003C2785"/>
    <w:rsid w:val="003D2599"/>
    <w:rsid w:val="003E4E8A"/>
    <w:rsid w:val="00401408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4E1469"/>
    <w:rsid w:val="00511253"/>
    <w:rsid w:val="005140B1"/>
    <w:rsid w:val="00516C69"/>
    <w:rsid w:val="00524581"/>
    <w:rsid w:val="00526515"/>
    <w:rsid w:val="00540CAD"/>
    <w:rsid w:val="00544829"/>
    <w:rsid w:val="005605ED"/>
    <w:rsid w:val="0057468B"/>
    <w:rsid w:val="0058196C"/>
    <w:rsid w:val="005961E2"/>
    <w:rsid w:val="005A0D45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6E4AF3"/>
    <w:rsid w:val="00706968"/>
    <w:rsid w:val="00706E6C"/>
    <w:rsid w:val="0071765A"/>
    <w:rsid w:val="007209A6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4052C"/>
    <w:rsid w:val="0085673A"/>
    <w:rsid w:val="0086504A"/>
    <w:rsid w:val="0088552E"/>
    <w:rsid w:val="008A4CDE"/>
    <w:rsid w:val="008C6841"/>
    <w:rsid w:val="008F1290"/>
    <w:rsid w:val="008F419C"/>
    <w:rsid w:val="00907C0F"/>
    <w:rsid w:val="009221C3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63841"/>
    <w:rsid w:val="00A84DA5"/>
    <w:rsid w:val="00A9299A"/>
    <w:rsid w:val="00A92DF3"/>
    <w:rsid w:val="00AA3401"/>
    <w:rsid w:val="00AD155B"/>
    <w:rsid w:val="00B1599C"/>
    <w:rsid w:val="00B241E5"/>
    <w:rsid w:val="00B31857"/>
    <w:rsid w:val="00B36F82"/>
    <w:rsid w:val="00B45D5F"/>
    <w:rsid w:val="00B54FF5"/>
    <w:rsid w:val="00B61548"/>
    <w:rsid w:val="00B636B5"/>
    <w:rsid w:val="00B7301A"/>
    <w:rsid w:val="00B91922"/>
    <w:rsid w:val="00B91D7D"/>
    <w:rsid w:val="00B939E7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45A24"/>
    <w:rsid w:val="00E55DD2"/>
    <w:rsid w:val="00E77931"/>
    <w:rsid w:val="00ED2633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2438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ACD6D"/>
  <w15:docId w15:val="{87E7ACC3-F87D-4370-B685-C1CE3169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8DB"/>
    <w:rPr>
      <w:rFonts w:ascii="Times New Roman" w:hAnsi="Times New Roman"/>
      <w:snapToGrid w:val="0"/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Telobesedila">
    <w:name w:val="Body Text"/>
    <w:aliases w:val="F2 Body Text"/>
    <w:basedOn w:val="Navaden"/>
    <w:link w:val="TelobesedilaZnak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TelobesedilaZnak">
    <w:name w:val="Telo besedila Znak"/>
    <w:aliases w:val="F2 Body Text Znak"/>
    <w:link w:val="Telobesedila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341207"/>
    <w:pPr>
      <w:ind w:left="720"/>
      <w:contextualSpacing/>
    </w:pPr>
  </w:style>
  <w:style w:type="table" w:styleId="Tabelamrea">
    <w:name w:val="Table Grid"/>
    <w:basedOn w:val="Navadnatabela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avaden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Telobesedila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avaden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Pripombasklic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039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03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Svetlosenenje">
    <w:name w:val="Light Shading"/>
    <w:basedOn w:val="Navadnatabela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Besedilooznabemesta">
    <w:name w:val="Placeholder Text"/>
    <w:uiPriority w:val="99"/>
    <w:semiHidden/>
    <w:rsid w:val="00A62209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53556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Sprotnaopomba-sklic">
    <w:name w:val="footnote reference"/>
    <w:uiPriority w:val="99"/>
    <w:semiHidden/>
    <w:unhideWhenUsed/>
    <w:rsid w:val="00653556"/>
    <w:rPr>
      <w:vertAlign w:val="superscript"/>
    </w:rPr>
  </w:style>
  <w:style w:type="character" w:styleId="Hiperpovezava">
    <w:name w:val="Hyperlink"/>
    <w:uiPriority w:val="99"/>
    <w:unhideWhenUsed/>
    <w:rsid w:val="0065355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5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k.i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erdamalaskolinn@mk.i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7EE58-9FC5-442E-A19B-31AE6EC9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A6DDA-6DD4-4174-A107-8F6F4769EAB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E3959D-74E6-4BE7-9A38-0374130D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13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3s Unternehmensberatung GmbH</Company>
  <LinksUpToDate>false</LinksUpToDate>
  <CharactersWithSpaces>5388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Mojca Jost</cp:lastModifiedBy>
  <cp:revision>5</cp:revision>
  <cp:lastPrinted>2018-10-19T10:42:00Z</cp:lastPrinted>
  <dcterms:created xsi:type="dcterms:W3CDTF">2018-10-19T09:43:00Z</dcterms:created>
  <dcterms:modified xsi:type="dcterms:W3CDTF">2018-10-19T10:43:00Z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