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AF" w:rsidRPr="008D0215" w:rsidRDefault="00EB6828" w:rsidP="00EB6828">
      <w:pPr>
        <w:jc w:val="center"/>
        <w:rPr>
          <w:b/>
          <w:sz w:val="28"/>
          <w:szCs w:val="28"/>
        </w:rPr>
      </w:pPr>
      <w:r w:rsidRPr="008D0215">
        <w:rPr>
          <w:b/>
          <w:sz w:val="28"/>
          <w:szCs w:val="28"/>
        </w:rPr>
        <w:t>Notification to the Data Protect</w:t>
      </w:r>
      <w:r w:rsidR="00390B7B" w:rsidRPr="008D0215">
        <w:rPr>
          <w:b/>
          <w:sz w:val="28"/>
          <w:szCs w:val="28"/>
        </w:rPr>
        <w:t>i</w:t>
      </w:r>
      <w:r w:rsidRPr="008D0215">
        <w:rPr>
          <w:b/>
          <w:sz w:val="28"/>
          <w:szCs w:val="28"/>
        </w:rPr>
        <w:t>on Officer</w:t>
      </w:r>
    </w:p>
    <w:p w:rsidR="004C112B" w:rsidRPr="00655AF5" w:rsidRDefault="00AD1431" w:rsidP="004C112B">
      <w:pPr>
        <w:jc w:val="center"/>
        <w:rPr>
          <w:b/>
        </w:rPr>
      </w:pPr>
      <w:r>
        <w:rPr>
          <w:b/>
        </w:rPr>
        <w:t>Mobility Tool</w:t>
      </w:r>
    </w:p>
    <w:p w:rsidR="007A4B3A" w:rsidRPr="007A4B3A" w:rsidRDefault="007A4B3A" w:rsidP="007A4B3A">
      <w:pPr>
        <w:rPr>
          <w:sz w:val="20"/>
          <w:szCs w:val="20"/>
        </w:rPr>
      </w:pPr>
    </w:p>
    <w:p w:rsidR="00C41924" w:rsidRDefault="00C41924" w:rsidP="002B5212">
      <w:pPr>
        <w:rPr>
          <w:b/>
          <w:sz w:val="22"/>
          <w:szCs w:val="22"/>
          <w:u w:val="single"/>
        </w:rPr>
      </w:pPr>
    </w:p>
    <w:p w:rsidR="0051787B" w:rsidRPr="00335470" w:rsidRDefault="0007416B" w:rsidP="0051787B">
      <w:pPr>
        <w:pStyle w:val="title4"/>
        <w:jc w:val="center"/>
        <w:rPr>
          <w:sz w:val="28"/>
          <w:szCs w:val="28"/>
        </w:rPr>
      </w:pPr>
      <w:r>
        <w:rPr>
          <w:sz w:val="28"/>
          <w:szCs w:val="28"/>
        </w:rPr>
        <w:t xml:space="preserve">Specific </w:t>
      </w:r>
      <w:r w:rsidR="0051787B" w:rsidRPr="00335470">
        <w:rPr>
          <w:sz w:val="28"/>
          <w:szCs w:val="28"/>
        </w:rPr>
        <w:t>Privacy statement</w:t>
      </w:r>
    </w:p>
    <w:p w:rsidR="0051787B" w:rsidRPr="00335470" w:rsidRDefault="0051787B" w:rsidP="0051787B">
      <w:pPr>
        <w:pStyle w:val="title4"/>
        <w:jc w:val="center"/>
        <w:rPr>
          <w:sz w:val="28"/>
          <w:szCs w:val="28"/>
        </w:rPr>
      </w:pPr>
      <w:r>
        <w:rPr>
          <w:sz w:val="28"/>
          <w:szCs w:val="28"/>
        </w:rPr>
        <w:t>Lifelong Learning</w:t>
      </w:r>
      <w:r w:rsidRPr="00335470">
        <w:rPr>
          <w:sz w:val="28"/>
          <w:szCs w:val="28"/>
        </w:rPr>
        <w:t xml:space="preserve"> </w:t>
      </w:r>
      <w:r w:rsidR="00516AFF">
        <w:rPr>
          <w:sz w:val="28"/>
          <w:szCs w:val="28"/>
        </w:rPr>
        <w:t xml:space="preserve">and Erasmus+ </w:t>
      </w:r>
      <w:r w:rsidRPr="00335470">
        <w:rPr>
          <w:sz w:val="28"/>
          <w:szCs w:val="28"/>
        </w:rPr>
        <w:t>Programme</w:t>
      </w:r>
      <w:r w:rsidR="00516AFF">
        <w:rPr>
          <w:sz w:val="28"/>
          <w:szCs w:val="28"/>
        </w:rPr>
        <w:t>s</w:t>
      </w:r>
      <w:r w:rsidRPr="00335470">
        <w:rPr>
          <w:sz w:val="28"/>
          <w:szCs w:val="28"/>
        </w:rPr>
        <w:t xml:space="preserve"> – data stored and processed </w:t>
      </w:r>
      <w:r w:rsidR="00E57D91">
        <w:rPr>
          <w:sz w:val="28"/>
          <w:szCs w:val="28"/>
        </w:rPr>
        <w:t>in Mobility Tool</w:t>
      </w:r>
    </w:p>
    <w:p w:rsidR="0051787B" w:rsidRPr="00335470" w:rsidRDefault="0051787B" w:rsidP="0051787B">
      <w:pPr>
        <w:pStyle w:val="normaltext"/>
        <w:jc w:val="both"/>
        <w:rPr>
          <w:sz w:val="20"/>
          <w:szCs w:val="20"/>
        </w:rPr>
      </w:pPr>
      <w:r w:rsidRPr="00335470">
        <w:rPr>
          <w:sz w:val="20"/>
          <w:szCs w:val="20"/>
        </w:rPr>
        <w:t xml:space="preserve">This statement refers to the </w:t>
      </w:r>
      <w:r w:rsidR="00E57D91">
        <w:rPr>
          <w:sz w:val="20"/>
          <w:szCs w:val="20"/>
        </w:rPr>
        <w:t>online management tool</w:t>
      </w:r>
      <w:r w:rsidR="0007416B">
        <w:rPr>
          <w:sz w:val="20"/>
          <w:szCs w:val="20"/>
        </w:rPr>
        <w:t xml:space="preserve"> (Mobility Tool)</w:t>
      </w:r>
      <w:r w:rsidR="00E57D91">
        <w:rPr>
          <w:sz w:val="20"/>
          <w:szCs w:val="20"/>
        </w:rPr>
        <w:t xml:space="preserve"> for mobilities</w:t>
      </w:r>
      <w:r w:rsidRPr="00335470">
        <w:rPr>
          <w:sz w:val="20"/>
          <w:szCs w:val="20"/>
        </w:rPr>
        <w:t xml:space="preserve"> under the </w:t>
      </w:r>
      <w:r>
        <w:rPr>
          <w:sz w:val="20"/>
          <w:szCs w:val="20"/>
        </w:rPr>
        <w:t>Lifelong Learning</w:t>
      </w:r>
      <w:r w:rsidRPr="00335470">
        <w:rPr>
          <w:sz w:val="20"/>
          <w:szCs w:val="20"/>
        </w:rPr>
        <w:t xml:space="preserve"> </w:t>
      </w:r>
      <w:r w:rsidR="00516AFF">
        <w:rPr>
          <w:sz w:val="20"/>
          <w:szCs w:val="20"/>
        </w:rPr>
        <w:t xml:space="preserve">and Erasmus+ </w:t>
      </w:r>
      <w:r w:rsidRPr="00335470">
        <w:rPr>
          <w:sz w:val="20"/>
          <w:szCs w:val="20"/>
        </w:rPr>
        <w:t>programme</w:t>
      </w:r>
      <w:r w:rsidR="00516AFF">
        <w:rPr>
          <w:sz w:val="20"/>
          <w:szCs w:val="20"/>
        </w:rPr>
        <w:t>s</w:t>
      </w:r>
      <w:r w:rsidRPr="00335470">
        <w:rPr>
          <w:sz w:val="20"/>
          <w:szCs w:val="20"/>
        </w:rPr>
        <w:t>. As this system contains individuals' personal data, its publishing and processing falls within the provisions of the Regulation (EC) N° 45/2001 of the European Parliament and of the Council of 18 December 2000. This privacy statement explains to you the way in which this system uses personal data, and the way in which the privacy of this data is being protected.</w:t>
      </w:r>
    </w:p>
    <w:p w:rsidR="0051787B" w:rsidRPr="00335470" w:rsidRDefault="0051787B" w:rsidP="0027712A">
      <w:pPr>
        <w:numPr>
          <w:ilvl w:val="0"/>
          <w:numId w:val="10"/>
        </w:numPr>
        <w:shd w:val="clear" w:color="auto" w:fill="FFFFFF"/>
        <w:spacing w:before="100" w:beforeAutospacing="1" w:after="100" w:afterAutospacing="1"/>
        <w:ind w:left="714" w:hanging="357"/>
        <w:jc w:val="both"/>
        <w:rPr>
          <w:rFonts w:ascii="Arial" w:hAnsi="Arial" w:cs="Arial"/>
          <w:color w:val="000000"/>
          <w:sz w:val="20"/>
          <w:szCs w:val="20"/>
        </w:rPr>
      </w:pPr>
      <w:r w:rsidRPr="00E227E2">
        <w:rPr>
          <w:rFonts w:ascii="Arial" w:hAnsi="Arial" w:cs="Arial"/>
          <w:color w:val="000000"/>
          <w:sz w:val="20"/>
          <w:szCs w:val="20"/>
        </w:rPr>
        <w:t>What is the purpose of the data collection?</w:t>
      </w:r>
      <w:r w:rsidRPr="00335470">
        <w:rPr>
          <w:rFonts w:ascii="Arial" w:hAnsi="Arial" w:cs="Arial"/>
          <w:color w:val="000000"/>
          <w:sz w:val="20"/>
          <w:szCs w:val="20"/>
        </w:rPr>
        <w:t xml:space="preserve"> </w:t>
      </w:r>
    </w:p>
    <w:p w:rsidR="0051787B" w:rsidRPr="00335470" w:rsidRDefault="0051787B" w:rsidP="0027712A">
      <w:pPr>
        <w:numPr>
          <w:ilvl w:val="0"/>
          <w:numId w:val="10"/>
        </w:numPr>
        <w:shd w:val="clear" w:color="auto" w:fill="FFFFFF"/>
        <w:spacing w:before="100" w:beforeAutospacing="1" w:after="100" w:afterAutospacing="1"/>
        <w:ind w:left="714" w:hanging="357"/>
        <w:jc w:val="both"/>
        <w:rPr>
          <w:rFonts w:ascii="Arial" w:hAnsi="Arial" w:cs="Arial"/>
          <w:color w:val="000000"/>
          <w:sz w:val="20"/>
          <w:szCs w:val="20"/>
        </w:rPr>
      </w:pPr>
      <w:r w:rsidRPr="00E227E2">
        <w:rPr>
          <w:rFonts w:ascii="Arial" w:hAnsi="Arial" w:cs="Arial"/>
          <w:color w:val="000000"/>
          <w:sz w:val="20"/>
          <w:szCs w:val="20"/>
        </w:rPr>
        <w:t>What personal data do we collect?</w:t>
      </w:r>
      <w:r w:rsidRPr="00335470">
        <w:rPr>
          <w:rFonts w:ascii="Arial" w:hAnsi="Arial" w:cs="Arial"/>
          <w:color w:val="000000"/>
          <w:sz w:val="20"/>
          <w:szCs w:val="20"/>
        </w:rPr>
        <w:t xml:space="preserve"> </w:t>
      </w:r>
    </w:p>
    <w:p w:rsidR="0051787B" w:rsidRPr="00335470" w:rsidRDefault="0051787B" w:rsidP="0027712A">
      <w:pPr>
        <w:numPr>
          <w:ilvl w:val="0"/>
          <w:numId w:val="10"/>
        </w:numPr>
        <w:shd w:val="clear" w:color="auto" w:fill="FFFFFF"/>
        <w:spacing w:before="100" w:beforeAutospacing="1" w:after="100" w:afterAutospacing="1"/>
        <w:ind w:left="714" w:hanging="357"/>
        <w:jc w:val="both"/>
        <w:rPr>
          <w:rFonts w:ascii="Arial" w:hAnsi="Arial" w:cs="Arial"/>
          <w:color w:val="000000"/>
          <w:sz w:val="20"/>
          <w:szCs w:val="20"/>
        </w:rPr>
      </w:pPr>
      <w:r w:rsidRPr="00E227E2">
        <w:rPr>
          <w:rFonts w:ascii="Arial" w:hAnsi="Arial" w:cs="Arial"/>
          <w:color w:val="000000"/>
          <w:sz w:val="20"/>
          <w:szCs w:val="20"/>
        </w:rPr>
        <w:t>Which technical means do we use for processing your data?</w:t>
      </w:r>
      <w:r w:rsidRPr="00335470">
        <w:rPr>
          <w:rFonts w:ascii="Arial" w:hAnsi="Arial" w:cs="Arial"/>
          <w:color w:val="000000"/>
          <w:sz w:val="20"/>
          <w:szCs w:val="20"/>
        </w:rPr>
        <w:t xml:space="preserve"> </w:t>
      </w:r>
    </w:p>
    <w:p w:rsidR="0051787B" w:rsidRPr="00335470" w:rsidRDefault="0051787B" w:rsidP="0027712A">
      <w:pPr>
        <w:numPr>
          <w:ilvl w:val="0"/>
          <w:numId w:val="10"/>
        </w:numPr>
        <w:shd w:val="clear" w:color="auto" w:fill="FFFFFF"/>
        <w:spacing w:before="100" w:beforeAutospacing="1" w:after="100" w:afterAutospacing="1"/>
        <w:ind w:left="714" w:hanging="357"/>
        <w:jc w:val="both"/>
        <w:rPr>
          <w:rFonts w:ascii="Arial" w:hAnsi="Arial" w:cs="Arial"/>
          <w:color w:val="000000"/>
          <w:sz w:val="20"/>
          <w:szCs w:val="20"/>
        </w:rPr>
      </w:pPr>
      <w:r w:rsidRPr="00E227E2">
        <w:rPr>
          <w:rFonts w:ascii="Arial" w:hAnsi="Arial" w:cs="Arial"/>
          <w:color w:val="000000"/>
          <w:sz w:val="20"/>
          <w:szCs w:val="20"/>
        </w:rPr>
        <w:t>Who has access to your information and to whom is it disclosed?</w:t>
      </w:r>
      <w:r w:rsidRPr="00335470">
        <w:rPr>
          <w:rFonts w:ascii="Arial" w:hAnsi="Arial" w:cs="Arial"/>
          <w:color w:val="000000"/>
          <w:sz w:val="20"/>
          <w:szCs w:val="20"/>
        </w:rPr>
        <w:t xml:space="preserve"> </w:t>
      </w:r>
    </w:p>
    <w:p w:rsidR="0051787B" w:rsidRPr="00335470" w:rsidRDefault="0051787B" w:rsidP="0027712A">
      <w:pPr>
        <w:numPr>
          <w:ilvl w:val="0"/>
          <w:numId w:val="10"/>
        </w:numPr>
        <w:shd w:val="clear" w:color="auto" w:fill="FFFFFF"/>
        <w:spacing w:before="100" w:beforeAutospacing="1" w:after="100" w:afterAutospacing="1"/>
        <w:ind w:left="714" w:hanging="357"/>
        <w:jc w:val="both"/>
        <w:rPr>
          <w:rFonts w:ascii="Arial" w:hAnsi="Arial" w:cs="Arial"/>
          <w:color w:val="000000"/>
          <w:sz w:val="20"/>
          <w:szCs w:val="20"/>
        </w:rPr>
      </w:pPr>
      <w:r w:rsidRPr="00E227E2">
        <w:rPr>
          <w:rFonts w:ascii="Arial" w:hAnsi="Arial" w:cs="Arial"/>
          <w:color w:val="000000"/>
          <w:sz w:val="20"/>
          <w:szCs w:val="20"/>
        </w:rPr>
        <w:t>How long do we keep your data?</w:t>
      </w:r>
      <w:r w:rsidRPr="00335470">
        <w:rPr>
          <w:rFonts w:ascii="Arial" w:hAnsi="Arial" w:cs="Arial"/>
          <w:color w:val="000000"/>
          <w:sz w:val="20"/>
          <w:szCs w:val="20"/>
        </w:rPr>
        <w:t xml:space="preserve"> </w:t>
      </w:r>
    </w:p>
    <w:p w:rsidR="0051787B" w:rsidRPr="00335470" w:rsidRDefault="0051787B" w:rsidP="0027712A">
      <w:pPr>
        <w:numPr>
          <w:ilvl w:val="0"/>
          <w:numId w:val="10"/>
        </w:numPr>
        <w:shd w:val="clear" w:color="auto" w:fill="FFFFFF"/>
        <w:spacing w:before="100" w:beforeAutospacing="1" w:after="100" w:afterAutospacing="1"/>
        <w:ind w:left="714" w:hanging="357"/>
        <w:jc w:val="both"/>
        <w:rPr>
          <w:rFonts w:ascii="Arial" w:hAnsi="Arial" w:cs="Arial"/>
          <w:color w:val="000000"/>
          <w:sz w:val="20"/>
          <w:szCs w:val="20"/>
        </w:rPr>
      </w:pPr>
      <w:r w:rsidRPr="00E227E2">
        <w:rPr>
          <w:rFonts w:ascii="Arial" w:hAnsi="Arial" w:cs="Arial"/>
          <w:color w:val="000000"/>
          <w:sz w:val="20"/>
          <w:szCs w:val="20"/>
        </w:rPr>
        <w:t>How can you access your personal data, verify its accuracy and, if necessary, correct it?</w:t>
      </w:r>
      <w:r w:rsidRPr="00335470">
        <w:rPr>
          <w:rFonts w:ascii="Arial" w:hAnsi="Arial" w:cs="Arial"/>
          <w:color w:val="000000"/>
          <w:sz w:val="20"/>
          <w:szCs w:val="20"/>
        </w:rPr>
        <w:t xml:space="preserve"> </w:t>
      </w:r>
    </w:p>
    <w:p w:rsidR="0051787B" w:rsidRPr="00335470" w:rsidRDefault="0051787B" w:rsidP="0027712A">
      <w:pPr>
        <w:numPr>
          <w:ilvl w:val="0"/>
          <w:numId w:val="10"/>
        </w:numPr>
        <w:shd w:val="clear" w:color="auto" w:fill="FFFFFF"/>
        <w:spacing w:before="100" w:beforeAutospacing="1" w:after="100" w:afterAutospacing="1"/>
        <w:ind w:left="714" w:hanging="357"/>
        <w:jc w:val="both"/>
        <w:rPr>
          <w:rFonts w:ascii="Arial" w:hAnsi="Arial" w:cs="Arial"/>
          <w:color w:val="000000"/>
          <w:sz w:val="20"/>
          <w:szCs w:val="20"/>
        </w:rPr>
      </w:pPr>
      <w:r w:rsidRPr="00E227E2">
        <w:rPr>
          <w:rFonts w:ascii="Arial" w:hAnsi="Arial" w:cs="Arial"/>
          <w:color w:val="000000"/>
          <w:sz w:val="20"/>
          <w:szCs w:val="20"/>
        </w:rPr>
        <w:t>What are the security measures taken to safeguard your information against possible misuse or unauthorised access?</w:t>
      </w:r>
      <w:r w:rsidRPr="00335470">
        <w:rPr>
          <w:rFonts w:ascii="Arial" w:hAnsi="Arial" w:cs="Arial"/>
          <w:color w:val="000000"/>
          <w:sz w:val="20"/>
          <w:szCs w:val="20"/>
        </w:rPr>
        <w:t xml:space="preserve"> </w:t>
      </w:r>
    </w:p>
    <w:p w:rsidR="0051787B" w:rsidRDefault="0051787B" w:rsidP="0027712A">
      <w:pPr>
        <w:numPr>
          <w:ilvl w:val="0"/>
          <w:numId w:val="10"/>
        </w:numPr>
        <w:shd w:val="clear" w:color="auto" w:fill="FFFFFF"/>
        <w:spacing w:before="100" w:beforeAutospacing="1" w:after="100" w:afterAutospacing="1"/>
        <w:ind w:left="714" w:hanging="357"/>
        <w:jc w:val="both"/>
        <w:rPr>
          <w:rFonts w:ascii="Arial" w:hAnsi="Arial" w:cs="Arial"/>
          <w:color w:val="000000"/>
          <w:sz w:val="20"/>
          <w:szCs w:val="20"/>
        </w:rPr>
      </w:pPr>
      <w:r w:rsidRPr="00E227E2">
        <w:rPr>
          <w:rFonts w:ascii="Arial" w:hAnsi="Arial" w:cs="Arial"/>
          <w:color w:val="000000"/>
          <w:sz w:val="20"/>
          <w:szCs w:val="20"/>
        </w:rPr>
        <w:t>Whom t</w:t>
      </w:r>
      <w:r w:rsidRPr="00E227E2">
        <w:rPr>
          <w:rFonts w:ascii="Arial" w:hAnsi="Arial" w:cs="Arial"/>
          <w:color w:val="000000"/>
          <w:sz w:val="20"/>
          <w:szCs w:val="20"/>
        </w:rPr>
        <w:t>o</w:t>
      </w:r>
      <w:r w:rsidRPr="00E227E2">
        <w:rPr>
          <w:rFonts w:ascii="Arial" w:hAnsi="Arial" w:cs="Arial"/>
          <w:color w:val="000000"/>
          <w:sz w:val="20"/>
          <w:szCs w:val="20"/>
        </w:rPr>
        <w:t xml:space="preserve"> contact if you have queries or complaints?</w:t>
      </w:r>
      <w:r w:rsidRPr="00335470">
        <w:rPr>
          <w:rFonts w:ascii="Arial" w:hAnsi="Arial" w:cs="Arial"/>
          <w:color w:val="000000"/>
          <w:sz w:val="20"/>
          <w:szCs w:val="20"/>
        </w:rPr>
        <w:t xml:space="preserve"> </w:t>
      </w:r>
    </w:p>
    <w:p w:rsidR="00455780" w:rsidRPr="00335470" w:rsidRDefault="00455780" w:rsidP="0027712A">
      <w:pPr>
        <w:numPr>
          <w:ilvl w:val="0"/>
          <w:numId w:val="10"/>
        </w:numPr>
        <w:shd w:val="clear" w:color="auto" w:fill="FFFFFF"/>
        <w:spacing w:before="100" w:beforeAutospacing="1" w:after="100" w:afterAutospacing="1"/>
        <w:ind w:left="714" w:hanging="357"/>
        <w:jc w:val="both"/>
        <w:rPr>
          <w:rFonts w:ascii="Arial" w:hAnsi="Arial" w:cs="Arial"/>
          <w:color w:val="000000"/>
          <w:sz w:val="20"/>
          <w:szCs w:val="20"/>
        </w:rPr>
      </w:pPr>
      <w:r>
        <w:rPr>
          <w:rFonts w:ascii="Arial" w:hAnsi="Arial" w:cs="Arial"/>
          <w:color w:val="000000"/>
          <w:sz w:val="20"/>
          <w:szCs w:val="20"/>
        </w:rPr>
        <w:t>Recourse</w:t>
      </w:r>
    </w:p>
    <w:p w:rsidR="0051787B" w:rsidRPr="00335470" w:rsidRDefault="00CC6642" w:rsidP="0051787B">
      <w:pPr>
        <w:ind w:left="75"/>
        <w:jc w:val="both"/>
        <w:rPr>
          <w:rFonts w:ascii="Arial" w:hAnsi="Arial" w:cs="Arial"/>
          <w:color w:val="000000"/>
          <w:sz w:val="22"/>
          <w:szCs w:val="22"/>
        </w:rPr>
      </w:pPr>
      <w:r>
        <w:rPr>
          <w:rFonts w:ascii="Arial" w:hAnsi="Arial" w:cs="Arial"/>
          <w:noProof/>
          <w:color w:val="000000"/>
          <w:sz w:val="22"/>
          <w:szCs w:val="22"/>
        </w:rPr>
        <w:drawing>
          <wp:inline distT="0" distB="0" distL="0" distR="0" wp14:anchorId="1205873C" wp14:editId="7921BBE5">
            <wp:extent cx="95250" cy="9525"/>
            <wp:effectExtent l="0" t="0" r="0" b="0"/>
            <wp:docPr id="1" name="Picture 1" descr="http://ec.europa.eu/stag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stages/images/transparen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p w:rsidR="0051787B" w:rsidRPr="00335470" w:rsidRDefault="0051787B" w:rsidP="0051787B">
      <w:pPr>
        <w:ind w:left="98"/>
        <w:jc w:val="both"/>
        <w:rPr>
          <w:rFonts w:ascii="Arial" w:hAnsi="Arial" w:cs="Arial"/>
          <w:b/>
          <w:bCs/>
          <w:color w:val="000000"/>
          <w:sz w:val="22"/>
          <w:szCs w:val="22"/>
        </w:rPr>
      </w:pPr>
      <w:bookmarkStart w:id="0" w:name="purpose"/>
      <w:r w:rsidRPr="00335470">
        <w:rPr>
          <w:rFonts w:ascii="Arial" w:hAnsi="Arial" w:cs="Arial"/>
          <w:b/>
          <w:bCs/>
          <w:color w:val="000000"/>
          <w:sz w:val="22"/>
          <w:szCs w:val="22"/>
        </w:rPr>
        <w:t>What is the purpose of the data collection?</w:t>
      </w:r>
      <w:bookmarkEnd w:id="0"/>
    </w:p>
    <w:p w:rsidR="00A30957" w:rsidRPr="00417BCF" w:rsidRDefault="00A30957" w:rsidP="0051787B">
      <w:pPr>
        <w:jc w:val="both"/>
        <w:rPr>
          <w:rFonts w:ascii="Arial" w:hAnsi="Arial" w:cs="Arial"/>
          <w:color w:val="000000"/>
          <w:sz w:val="20"/>
          <w:szCs w:val="20"/>
        </w:rPr>
      </w:pPr>
      <w:r w:rsidRPr="00417BCF">
        <w:rPr>
          <w:rFonts w:ascii="Arial" w:hAnsi="Arial" w:cs="Arial"/>
          <w:color w:val="000000"/>
          <w:sz w:val="20"/>
          <w:szCs w:val="20"/>
        </w:rPr>
        <w:t xml:space="preserve">The Commission needs to follow-up the results of the projects in order to be able to assess the total outcome of the mobility actions. The projects need to report relevant data on the flows to the National Agencies. The National Agencies collect these data and make a succinct report to the European Commission. The data cover financial elements (grants, payments, etc.) as well as statistical elements (numbers, countries, sectors etc.) In order to simplify the reporting chain, the European Commission launched the on-line Mobility Tool which allows a single entry system for the different data and the necessary extraction of reports when needed. </w:t>
      </w:r>
    </w:p>
    <w:p w:rsidR="00A30957" w:rsidRPr="00417BCF" w:rsidRDefault="00A30957" w:rsidP="0051787B">
      <w:pPr>
        <w:jc w:val="both"/>
        <w:rPr>
          <w:rFonts w:ascii="Arial" w:hAnsi="Arial" w:cs="Arial"/>
          <w:color w:val="000000"/>
          <w:sz w:val="20"/>
          <w:szCs w:val="20"/>
        </w:rPr>
      </w:pPr>
    </w:p>
    <w:p w:rsidR="00A30957" w:rsidRPr="00417BCF" w:rsidRDefault="00A30957" w:rsidP="0051787B">
      <w:pPr>
        <w:jc w:val="both"/>
        <w:rPr>
          <w:rFonts w:ascii="Arial" w:hAnsi="Arial" w:cs="Arial"/>
          <w:color w:val="000000"/>
          <w:sz w:val="20"/>
          <w:szCs w:val="20"/>
        </w:rPr>
      </w:pPr>
      <w:r w:rsidRPr="00417BCF">
        <w:rPr>
          <w:rFonts w:ascii="Arial" w:hAnsi="Arial" w:cs="Arial"/>
          <w:color w:val="000000"/>
          <w:sz w:val="20"/>
          <w:szCs w:val="20"/>
        </w:rPr>
        <w:t xml:space="preserve">Besides the quantitative data collection, the tool has a second part </w:t>
      </w:r>
      <w:r w:rsidR="005B399B">
        <w:rPr>
          <w:rFonts w:ascii="Arial" w:hAnsi="Arial" w:cs="Arial"/>
          <w:color w:val="000000"/>
          <w:sz w:val="20"/>
          <w:szCs w:val="20"/>
        </w:rPr>
        <w:t>used for</w:t>
      </w:r>
      <w:r w:rsidRPr="00417BCF">
        <w:rPr>
          <w:rFonts w:ascii="Arial" w:hAnsi="Arial" w:cs="Arial"/>
          <w:color w:val="000000"/>
          <w:sz w:val="20"/>
          <w:szCs w:val="20"/>
        </w:rPr>
        <w:t xml:space="preserve"> collecting the final reports (questionnaires) of the individual participants. Most of the questions are closed questions which offer the possibility to get a general overview of the answers (in a scale from 1 to 5) and to assess the general perception of the programme by the users. </w:t>
      </w:r>
    </w:p>
    <w:p w:rsidR="00455780" w:rsidRPr="00335470" w:rsidRDefault="00455780" w:rsidP="0051787B">
      <w:pPr>
        <w:jc w:val="both"/>
        <w:rPr>
          <w:rFonts w:ascii="Arial" w:hAnsi="Arial" w:cs="Arial"/>
          <w:color w:val="000000"/>
          <w:sz w:val="22"/>
          <w:szCs w:val="22"/>
        </w:rPr>
      </w:pPr>
    </w:p>
    <w:p w:rsidR="003D2081" w:rsidRPr="00335470" w:rsidRDefault="0051787B" w:rsidP="003D2081">
      <w:pPr>
        <w:ind w:left="98"/>
        <w:jc w:val="both"/>
        <w:rPr>
          <w:rFonts w:ascii="Arial" w:hAnsi="Arial" w:cs="Arial"/>
          <w:b/>
          <w:bCs/>
          <w:color w:val="000000"/>
          <w:sz w:val="22"/>
          <w:szCs w:val="22"/>
        </w:rPr>
      </w:pPr>
      <w:bookmarkStart w:id="1" w:name="whatdata"/>
      <w:bookmarkStart w:id="2" w:name="_GoBack"/>
      <w:bookmarkEnd w:id="2"/>
      <w:r w:rsidRPr="00335470">
        <w:rPr>
          <w:rFonts w:ascii="Arial" w:hAnsi="Arial" w:cs="Arial"/>
          <w:b/>
          <w:bCs/>
          <w:color w:val="000000"/>
          <w:sz w:val="22"/>
          <w:szCs w:val="22"/>
        </w:rPr>
        <w:t xml:space="preserve">What personal data do we collect in </w:t>
      </w:r>
      <w:bookmarkEnd w:id="1"/>
      <w:r w:rsidR="008113E0">
        <w:rPr>
          <w:rFonts w:ascii="Arial" w:hAnsi="Arial" w:cs="Arial"/>
          <w:b/>
          <w:bCs/>
          <w:color w:val="000000"/>
          <w:sz w:val="22"/>
          <w:szCs w:val="22"/>
        </w:rPr>
        <w:t>Mobility Tool?</w:t>
      </w:r>
    </w:p>
    <w:p w:rsidR="00940BB3" w:rsidRPr="0027712A" w:rsidRDefault="00771DA5" w:rsidP="0027712A">
      <w:pPr>
        <w:numPr>
          <w:ilvl w:val="0"/>
          <w:numId w:val="11"/>
        </w:numPr>
        <w:spacing w:before="100" w:beforeAutospacing="1" w:after="100" w:afterAutospacing="1"/>
        <w:ind w:left="714" w:hanging="357"/>
        <w:jc w:val="both"/>
        <w:rPr>
          <w:rFonts w:ascii="Arial" w:hAnsi="Arial" w:cs="Arial"/>
          <w:color w:val="000000"/>
          <w:sz w:val="20"/>
          <w:szCs w:val="20"/>
        </w:rPr>
      </w:pPr>
      <w:r w:rsidRPr="003D2081">
        <w:rPr>
          <w:rFonts w:ascii="Arial" w:hAnsi="Arial" w:cs="Arial"/>
          <w:color w:val="000000"/>
          <w:sz w:val="20"/>
          <w:szCs w:val="20"/>
        </w:rPr>
        <w:t xml:space="preserve">Information about participating organisation contact persons (Title, First Name, Last Name, </w:t>
      </w:r>
      <w:r w:rsidR="00912108">
        <w:rPr>
          <w:rFonts w:ascii="Arial" w:hAnsi="Arial" w:cs="Arial"/>
          <w:color w:val="000000"/>
          <w:sz w:val="20"/>
          <w:szCs w:val="20"/>
        </w:rPr>
        <w:t xml:space="preserve">Gender, </w:t>
      </w:r>
      <w:r w:rsidRPr="003D2081">
        <w:rPr>
          <w:rFonts w:ascii="Arial" w:hAnsi="Arial" w:cs="Arial"/>
          <w:color w:val="000000"/>
          <w:sz w:val="20"/>
          <w:szCs w:val="20"/>
        </w:rPr>
        <w:t>Department</w:t>
      </w:r>
      <w:r w:rsidR="007D7139" w:rsidRPr="003D2081">
        <w:rPr>
          <w:rFonts w:ascii="Arial" w:hAnsi="Arial" w:cs="Arial"/>
          <w:color w:val="000000"/>
          <w:sz w:val="20"/>
          <w:szCs w:val="20"/>
        </w:rPr>
        <w:t xml:space="preserve">, </w:t>
      </w:r>
      <w:r w:rsidRPr="003D2081">
        <w:rPr>
          <w:rFonts w:ascii="Arial" w:hAnsi="Arial" w:cs="Arial"/>
          <w:color w:val="000000"/>
          <w:sz w:val="20"/>
          <w:szCs w:val="20"/>
        </w:rPr>
        <w:t>Position</w:t>
      </w:r>
      <w:r w:rsidR="007D7139" w:rsidRPr="003D2081">
        <w:rPr>
          <w:rFonts w:ascii="Arial" w:hAnsi="Arial" w:cs="Arial"/>
          <w:color w:val="000000"/>
          <w:sz w:val="20"/>
          <w:szCs w:val="20"/>
        </w:rPr>
        <w:t xml:space="preserve">, </w:t>
      </w:r>
      <w:r w:rsidR="00912108">
        <w:rPr>
          <w:rFonts w:ascii="Arial" w:hAnsi="Arial" w:cs="Arial"/>
          <w:color w:val="000000"/>
          <w:sz w:val="20"/>
          <w:szCs w:val="20"/>
        </w:rPr>
        <w:t>Phone numbers</w:t>
      </w:r>
      <w:r w:rsidR="007D7139" w:rsidRPr="003D2081">
        <w:rPr>
          <w:rFonts w:ascii="Arial" w:hAnsi="Arial" w:cs="Arial"/>
          <w:color w:val="000000"/>
          <w:sz w:val="20"/>
          <w:szCs w:val="20"/>
        </w:rPr>
        <w:t xml:space="preserve">, </w:t>
      </w:r>
      <w:r w:rsidRPr="003D2081">
        <w:rPr>
          <w:rFonts w:ascii="Arial" w:hAnsi="Arial" w:cs="Arial"/>
          <w:color w:val="000000"/>
          <w:sz w:val="20"/>
          <w:szCs w:val="20"/>
        </w:rPr>
        <w:t>Email</w:t>
      </w:r>
      <w:r w:rsidR="007D7139" w:rsidRPr="003D2081">
        <w:rPr>
          <w:rFonts w:ascii="Arial" w:hAnsi="Arial" w:cs="Arial"/>
          <w:color w:val="000000"/>
          <w:sz w:val="20"/>
          <w:szCs w:val="20"/>
        </w:rPr>
        <w:t xml:space="preserve">, </w:t>
      </w:r>
      <w:r w:rsidRPr="003D2081">
        <w:rPr>
          <w:rFonts w:ascii="Arial" w:hAnsi="Arial" w:cs="Arial"/>
          <w:color w:val="000000"/>
          <w:sz w:val="20"/>
          <w:szCs w:val="20"/>
        </w:rPr>
        <w:t>Legal Address</w:t>
      </w:r>
      <w:r w:rsidR="007D7139" w:rsidRPr="003D2081">
        <w:rPr>
          <w:rFonts w:ascii="Arial" w:hAnsi="Arial" w:cs="Arial"/>
          <w:color w:val="000000"/>
          <w:sz w:val="20"/>
          <w:szCs w:val="20"/>
        </w:rPr>
        <w:t xml:space="preserve">, </w:t>
      </w:r>
      <w:r w:rsidRPr="003D2081">
        <w:rPr>
          <w:rFonts w:ascii="Arial" w:hAnsi="Arial" w:cs="Arial"/>
          <w:color w:val="000000"/>
          <w:sz w:val="20"/>
          <w:szCs w:val="20"/>
        </w:rPr>
        <w:t>Postal Code</w:t>
      </w:r>
      <w:r w:rsidR="007D7139" w:rsidRPr="003D2081">
        <w:rPr>
          <w:rFonts w:ascii="Arial" w:hAnsi="Arial" w:cs="Arial"/>
          <w:color w:val="000000"/>
          <w:sz w:val="20"/>
          <w:szCs w:val="20"/>
        </w:rPr>
        <w:t xml:space="preserve">, </w:t>
      </w:r>
      <w:r w:rsidRPr="003D2081">
        <w:rPr>
          <w:rFonts w:ascii="Arial" w:hAnsi="Arial" w:cs="Arial"/>
          <w:color w:val="000000"/>
          <w:sz w:val="20"/>
          <w:szCs w:val="20"/>
        </w:rPr>
        <w:t>City</w:t>
      </w:r>
      <w:r w:rsidR="007D7139" w:rsidRPr="003D2081">
        <w:rPr>
          <w:rFonts w:ascii="Arial" w:hAnsi="Arial" w:cs="Arial"/>
          <w:color w:val="000000"/>
          <w:sz w:val="20"/>
          <w:szCs w:val="20"/>
        </w:rPr>
        <w:t xml:space="preserve">, </w:t>
      </w:r>
      <w:r w:rsidRPr="003D2081">
        <w:rPr>
          <w:rFonts w:ascii="Arial" w:hAnsi="Arial" w:cs="Arial"/>
          <w:color w:val="000000"/>
          <w:sz w:val="20"/>
          <w:szCs w:val="20"/>
        </w:rPr>
        <w:t>Country</w:t>
      </w:r>
      <w:r w:rsidR="007D7139" w:rsidRPr="003D2081">
        <w:rPr>
          <w:rFonts w:ascii="Arial" w:hAnsi="Arial" w:cs="Arial"/>
          <w:color w:val="000000"/>
          <w:sz w:val="20"/>
          <w:szCs w:val="20"/>
        </w:rPr>
        <w:t xml:space="preserve">, </w:t>
      </w:r>
      <w:r w:rsidRPr="003D2081">
        <w:rPr>
          <w:rFonts w:ascii="Arial" w:hAnsi="Arial" w:cs="Arial"/>
          <w:color w:val="000000"/>
          <w:sz w:val="20"/>
          <w:szCs w:val="20"/>
        </w:rPr>
        <w:t>Region</w:t>
      </w:r>
      <w:r w:rsidR="007D7139" w:rsidRPr="003D2081">
        <w:rPr>
          <w:rFonts w:ascii="Arial" w:hAnsi="Arial" w:cs="Arial"/>
          <w:color w:val="000000"/>
          <w:sz w:val="20"/>
          <w:szCs w:val="20"/>
        </w:rPr>
        <w:t xml:space="preserve"> and </w:t>
      </w:r>
      <w:r w:rsidRPr="003D2081">
        <w:rPr>
          <w:rFonts w:ascii="Arial" w:hAnsi="Arial" w:cs="Arial"/>
          <w:color w:val="000000"/>
          <w:sz w:val="20"/>
          <w:szCs w:val="20"/>
        </w:rPr>
        <w:t>Fax</w:t>
      </w:r>
      <w:r w:rsidR="007D7139" w:rsidRPr="003D2081">
        <w:rPr>
          <w:rFonts w:ascii="Arial" w:hAnsi="Arial" w:cs="Arial"/>
          <w:color w:val="000000"/>
          <w:sz w:val="20"/>
          <w:szCs w:val="20"/>
        </w:rPr>
        <w:t>)</w:t>
      </w:r>
    </w:p>
    <w:p w:rsidR="00771DA5" w:rsidRPr="00940BB3" w:rsidRDefault="00940BB3" w:rsidP="0027712A">
      <w:pPr>
        <w:numPr>
          <w:ilvl w:val="0"/>
          <w:numId w:val="11"/>
        </w:numPr>
        <w:spacing w:before="100" w:beforeAutospacing="1" w:after="100" w:afterAutospacing="1"/>
        <w:ind w:left="714" w:hanging="357"/>
        <w:jc w:val="both"/>
        <w:rPr>
          <w:rFonts w:ascii="Arial" w:hAnsi="Arial" w:cs="Arial"/>
          <w:color w:val="000000"/>
          <w:sz w:val="20"/>
          <w:szCs w:val="20"/>
        </w:rPr>
      </w:pPr>
      <w:r w:rsidRPr="00940BB3">
        <w:rPr>
          <w:rFonts w:ascii="Arial" w:hAnsi="Arial" w:cs="Arial"/>
          <w:color w:val="000000"/>
          <w:sz w:val="20"/>
          <w:szCs w:val="20"/>
        </w:rPr>
        <w:t>Information about National Agency and Commission administrators (Title, First name, Family, name, E-mail address, Department, Position).</w:t>
      </w:r>
    </w:p>
    <w:p w:rsidR="00940BB3" w:rsidRPr="00940BB3" w:rsidRDefault="00940BB3" w:rsidP="0027712A">
      <w:pPr>
        <w:numPr>
          <w:ilvl w:val="0"/>
          <w:numId w:val="11"/>
        </w:numPr>
        <w:spacing w:before="100" w:beforeAutospacing="1" w:after="100" w:afterAutospacing="1"/>
        <w:ind w:left="714" w:hanging="357"/>
        <w:jc w:val="both"/>
        <w:rPr>
          <w:rFonts w:ascii="Arial" w:hAnsi="Arial" w:cs="Arial"/>
          <w:color w:val="000000"/>
          <w:sz w:val="20"/>
          <w:szCs w:val="20"/>
        </w:rPr>
      </w:pPr>
      <w:r w:rsidRPr="00940BB3">
        <w:rPr>
          <w:rFonts w:ascii="Arial" w:hAnsi="Arial" w:cs="Arial"/>
          <w:color w:val="000000"/>
          <w:sz w:val="20"/>
          <w:szCs w:val="20"/>
        </w:rPr>
        <w:lastRenderedPageBreak/>
        <w:t xml:space="preserve">Information about the person who applies for a mobility individual grant (Title, First name, Family name, Date of Birth, </w:t>
      </w:r>
      <w:r>
        <w:rPr>
          <w:rFonts w:ascii="Arial" w:hAnsi="Arial" w:cs="Arial"/>
          <w:color w:val="000000"/>
          <w:sz w:val="20"/>
          <w:szCs w:val="20"/>
        </w:rPr>
        <w:t xml:space="preserve">Gender (m/f), </w:t>
      </w:r>
      <w:r w:rsidRPr="00940BB3">
        <w:rPr>
          <w:rFonts w:ascii="Arial" w:hAnsi="Arial" w:cs="Arial"/>
          <w:color w:val="000000"/>
          <w:sz w:val="20"/>
          <w:szCs w:val="20"/>
        </w:rPr>
        <w:t>Telephone, E-mail address, Street, number, Postcode, City, Region and Country</w:t>
      </w:r>
      <w:r w:rsidR="00EF613C">
        <w:rPr>
          <w:rFonts w:ascii="Arial" w:hAnsi="Arial" w:cs="Arial"/>
          <w:color w:val="000000"/>
          <w:sz w:val="20"/>
          <w:szCs w:val="20"/>
        </w:rPr>
        <w:t>, Nationality</w:t>
      </w:r>
      <w:r w:rsidRPr="00940BB3">
        <w:rPr>
          <w:rFonts w:ascii="Arial" w:hAnsi="Arial" w:cs="Arial"/>
          <w:color w:val="000000"/>
          <w:sz w:val="20"/>
          <w:szCs w:val="20"/>
        </w:rPr>
        <w:t>).</w:t>
      </w:r>
    </w:p>
    <w:p w:rsidR="00512199" w:rsidRPr="00512199" w:rsidRDefault="00512199" w:rsidP="00512199">
      <w:pPr>
        <w:numPr>
          <w:ilvl w:val="0"/>
          <w:numId w:val="11"/>
        </w:numPr>
        <w:spacing w:before="100" w:beforeAutospacing="1" w:after="100" w:afterAutospacing="1"/>
        <w:ind w:left="714" w:hanging="357"/>
        <w:jc w:val="both"/>
        <w:rPr>
          <w:rFonts w:ascii="Arial" w:hAnsi="Arial" w:cs="Arial"/>
          <w:color w:val="000000"/>
          <w:sz w:val="20"/>
          <w:szCs w:val="20"/>
        </w:rPr>
      </w:pPr>
      <w:r w:rsidRPr="00512199">
        <w:rPr>
          <w:rFonts w:ascii="Arial" w:hAnsi="Arial" w:cs="Arial"/>
          <w:color w:val="000000"/>
          <w:sz w:val="20"/>
          <w:szCs w:val="20"/>
        </w:rPr>
        <w:t>Information regarding special needs (yes/no) of the individual applicant is collected when it could have repercussion on the arrangements that are necessary to enable the applicant to take part in the project or in the amount of the grant</w:t>
      </w:r>
      <w:r>
        <w:rPr>
          <w:rFonts w:ascii="Arial" w:hAnsi="Arial" w:cs="Arial"/>
          <w:color w:val="000000"/>
          <w:sz w:val="20"/>
          <w:szCs w:val="20"/>
        </w:rPr>
        <w:t>.</w:t>
      </w:r>
    </w:p>
    <w:p w:rsidR="0051787B" w:rsidRPr="00335470" w:rsidRDefault="0051787B" w:rsidP="0051787B">
      <w:pPr>
        <w:ind w:left="98"/>
        <w:jc w:val="both"/>
        <w:rPr>
          <w:rFonts w:ascii="Arial" w:hAnsi="Arial" w:cs="Arial"/>
          <w:b/>
          <w:bCs/>
          <w:color w:val="000000"/>
          <w:sz w:val="22"/>
          <w:szCs w:val="22"/>
        </w:rPr>
      </w:pPr>
      <w:bookmarkStart w:id="3" w:name="techmeans"/>
      <w:r w:rsidRPr="00335470">
        <w:rPr>
          <w:rFonts w:ascii="Arial" w:hAnsi="Arial" w:cs="Arial"/>
          <w:b/>
          <w:bCs/>
          <w:color w:val="000000"/>
          <w:sz w:val="22"/>
          <w:szCs w:val="22"/>
        </w:rPr>
        <w:t>Which technical means do we use for processing your data?</w:t>
      </w:r>
      <w:bookmarkEnd w:id="3"/>
    </w:p>
    <w:p w:rsidR="0051787B" w:rsidRPr="00335470" w:rsidRDefault="0051787B" w:rsidP="00417BCF">
      <w:pPr>
        <w:spacing w:before="120"/>
        <w:jc w:val="both"/>
        <w:rPr>
          <w:rFonts w:ascii="Arial" w:hAnsi="Arial" w:cs="Arial"/>
          <w:color w:val="000000"/>
          <w:sz w:val="20"/>
          <w:szCs w:val="20"/>
        </w:rPr>
      </w:pPr>
      <w:r w:rsidRPr="00335470">
        <w:rPr>
          <w:rFonts w:ascii="Arial" w:hAnsi="Arial" w:cs="Arial"/>
          <w:color w:val="000000"/>
          <w:sz w:val="20"/>
          <w:szCs w:val="20"/>
        </w:rPr>
        <w:t xml:space="preserve">The data collection and processing is done using the Commission's IT standards and telecommunication infrastructure. The data is stored in a </w:t>
      </w:r>
      <w:r w:rsidR="000A7B82">
        <w:rPr>
          <w:rFonts w:ascii="Arial" w:hAnsi="Arial" w:cs="Arial"/>
          <w:color w:val="000000"/>
          <w:sz w:val="20"/>
          <w:szCs w:val="20"/>
        </w:rPr>
        <w:t xml:space="preserve">central </w:t>
      </w:r>
      <w:r w:rsidRPr="00335470">
        <w:rPr>
          <w:rFonts w:ascii="Arial" w:hAnsi="Arial" w:cs="Arial"/>
          <w:color w:val="000000"/>
          <w:sz w:val="20"/>
          <w:szCs w:val="20"/>
        </w:rPr>
        <w:t>database (managed by DG Education and Culture</w:t>
      </w:r>
      <w:r w:rsidR="005E71B3">
        <w:rPr>
          <w:rFonts w:ascii="Arial" w:hAnsi="Arial" w:cs="Arial"/>
          <w:color w:val="000000"/>
          <w:sz w:val="20"/>
          <w:szCs w:val="20"/>
        </w:rPr>
        <w:t xml:space="preserve"> and located at the Commission Data Centre in Luxembourg</w:t>
      </w:r>
      <w:r w:rsidR="00877399">
        <w:rPr>
          <w:rFonts w:ascii="Arial" w:hAnsi="Arial" w:cs="Arial"/>
          <w:color w:val="000000"/>
          <w:sz w:val="20"/>
          <w:szCs w:val="20"/>
        </w:rPr>
        <w:t>).</w:t>
      </w:r>
      <w:r w:rsidRPr="00335470">
        <w:rPr>
          <w:rFonts w:ascii="Arial" w:hAnsi="Arial" w:cs="Arial"/>
          <w:color w:val="000000"/>
          <w:sz w:val="20"/>
          <w:szCs w:val="20"/>
        </w:rPr>
        <w:t xml:space="preserve"> </w:t>
      </w:r>
    </w:p>
    <w:p w:rsidR="0051787B" w:rsidRPr="00335470" w:rsidRDefault="0051787B" w:rsidP="0051787B">
      <w:pPr>
        <w:jc w:val="both"/>
        <w:rPr>
          <w:rFonts w:ascii="Arial" w:hAnsi="Arial" w:cs="Arial"/>
          <w:color w:val="000000"/>
          <w:sz w:val="22"/>
          <w:szCs w:val="22"/>
        </w:rPr>
      </w:pPr>
    </w:p>
    <w:p w:rsidR="0051787B" w:rsidRPr="00335470" w:rsidRDefault="0051787B" w:rsidP="0051787B">
      <w:pPr>
        <w:ind w:left="98"/>
        <w:jc w:val="both"/>
        <w:rPr>
          <w:rFonts w:ascii="Arial" w:hAnsi="Arial" w:cs="Arial"/>
          <w:b/>
          <w:bCs/>
          <w:color w:val="000000"/>
          <w:sz w:val="22"/>
          <w:szCs w:val="22"/>
        </w:rPr>
      </w:pPr>
      <w:bookmarkStart w:id="4" w:name="forwhom"/>
      <w:r w:rsidRPr="00335470">
        <w:rPr>
          <w:rFonts w:ascii="Arial" w:hAnsi="Arial" w:cs="Arial"/>
          <w:b/>
          <w:bCs/>
          <w:color w:val="000000"/>
          <w:sz w:val="22"/>
          <w:szCs w:val="22"/>
        </w:rPr>
        <w:t>Who has access to your information and to whom is it disclosed?</w:t>
      </w:r>
      <w:bookmarkEnd w:id="4"/>
    </w:p>
    <w:p w:rsidR="0027712A" w:rsidRPr="0027712A" w:rsidRDefault="0027712A" w:rsidP="0027712A">
      <w:pPr>
        <w:numPr>
          <w:ilvl w:val="0"/>
          <w:numId w:val="11"/>
        </w:numPr>
        <w:spacing w:before="100" w:beforeAutospacing="1" w:after="100" w:afterAutospacing="1"/>
        <w:ind w:left="714" w:hanging="357"/>
        <w:jc w:val="both"/>
        <w:rPr>
          <w:rFonts w:ascii="Arial" w:hAnsi="Arial" w:cs="Arial"/>
          <w:color w:val="000000"/>
          <w:sz w:val="20"/>
          <w:szCs w:val="20"/>
        </w:rPr>
      </w:pPr>
      <w:r>
        <w:rPr>
          <w:rFonts w:ascii="Arial" w:hAnsi="Arial" w:cs="Arial"/>
          <w:color w:val="000000"/>
          <w:sz w:val="20"/>
          <w:szCs w:val="20"/>
        </w:rPr>
        <w:t>S</w:t>
      </w:r>
      <w:r w:rsidRPr="0027712A">
        <w:rPr>
          <w:rFonts w:ascii="Arial" w:hAnsi="Arial" w:cs="Arial"/>
          <w:color w:val="000000"/>
          <w:sz w:val="20"/>
          <w:szCs w:val="20"/>
        </w:rPr>
        <w:t xml:space="preserve">taff of beneficiary organizations: data of the participants in their projects. </w:t>
      </w:r>
    </w:p>
    <w:p w:rsidR="0027712A" w:rsidRPr="0027712A" w:rsidRDefault="0027712A" w:rsidP="0027712A">
      <w:pPr>
        <w:numPr>
          <w:ilvl w:val="0"/>
          <w:numId w:val="11"/>
        </w:numPr>
        <w:spacing w:before="100" w:beforeAutospacing="1" w:after="100" w:afterAutospacing="1"/>
        <w:ind w:left="714" w:hanging="357"/>
        <w:jc w:val="both"/>
        <w:rPr>
          <w:rFonts w:ascii="Arial" w:hAnsi="Arial" w:cs="Arial"/>
          <w:color w:val="000000"/>
          <w:sz w:val="20"/>
          <w:szCs w:val="20"/>
        </w:rPr>
      </w:pPr>
      <w:r>
        <w:rPr>
          <w:rFonts w:ascii="Arial" w:hAnsi="Arial" w:cs="Arial"/>
          <w:color w:val="000000"/>
          <w:sz w:val="20"/>
          <w:szCs w:val="20"/>
        </w:rPr>
        <w:t>S</w:t>
      </w:r>
      <w:r w:rsidRPr="0027712A">
        <w:rPr>
          <w:rFonts w:ascii="Arial" w:hAnsi="Arial" w:cs="Arial"/>
          <w:color w:val="000000"/>
          <w:sz w:val="20"/>
          <w:szCs w:val="20"/>
        </w:rPr>
        <w:t xml:space="preserve">taff of National Agencies: data of participants from their country and incoming participants in their country. </w:t>
      </w:r>
    </w:p>
    <w:p w:rsidR="0027712A" w:rsidRPr="0027712A" w:rsidRDefault="0027712A" w:rsidP="0027712A">
      <w:pPr>
        <w:numPr>
          <w:ilvl w:val="0"/>
          <w:numId w:val="11"/>
        </w:numPr>
        <w:spacing w:before="100" w:beforeAutospacing="1" w:after="100" w:afterAutospacing="1"/>
        <w:ind w:left="714" w:hanging="357"/>
        <w:jc w:val="both"/>
        <w:rPr>
          <w:rFonts w:ascii="Arial" w:hAnsi="Arial" w:cs="Arial"/>
          <w:color w:val="000000"/>
          <w:sz w:val="20"/>
          <w:szCs w:val="20"/>
        </w:rPr>
      </w:pPr>
      <w:r>
        <w:rPr>
          <w:rFonts w:ascii="Arial" w:hAnsi="Arial" w:cs="Arial"/>
          <w:color w:val="000000"/>
          <w:sz w:val="20"/>
          <w:szCs w:val="20"/>
        </w:rPr>
        <w:t xml:space="preserve">Designated staff of the </w:t>
      </w:r>
      <w:r w:rsidRPr="0027712A">
        <w:rPr>
          <w:rFonts w:ascii="Arial" w:hAnsi="Arial" w:cs="Arial"/>
          <w:color w:val="000000"/>
          <w:sz w:val="20"/>
          <w:szCs w:val="20"/>
        </w:rPr>
        <w:t xml:space="preserve">European Commission, DG EAC: all data of participants </w:t>
      </w:r>
    </w:p>
    <w:p w:rsidR="0051787B" w:rsidRPr="00335470" w:rsidRDefault="0051787B" w:rsidP="0051787B">
      <w:pPr>
        <w:pStyle w:val="NormalWeb"/>
        <w:jc w:val="both"/>
        <w:rPr>
          <w:rFonts w:ascii="Arial" w:hAnsi="Arial" w:cs="Arial"/>
          <w:color w:val="000000"/>
          <w:sz w:val="20"/>
          <w:szCs w:val="20"/>
        </w:rPr>
      </w:pPr>
      <w:r w:rsidRPr="00335470">
        <w:rPr>
          <w:rFonts w:ascii="Arial" w:hAnsi="Arial" w:cs="Arial"/>
          <w:color w:val="000000"/>
          <w:sz w:val="20"/>
          <w:szCs w:val="20"/>
        </w:rPr>
        <w:t>On top of that, your data may be disclosed to</w:t>
      </w:r>
      <w:r w:rsidR="0090040D">
        <w:rPr>
          <w:rFonts w:ascii="Arial" w:hAnsi="Arial" w:cs="Arial"/>
          <w:color w:val="000000"/>
          <w:sz w:val="20"/>
          <w:szCs w:val="20"/>
        </w:rPr>
        <w:t xml:space="preserve"> the following services, where</w:t>
      </w:r>
      <w:r w:rsidRPr="00335470">
        <w:rPr>
          <w:rFonts w:ascii="Arial" w:hAnsi="Arial" w:cs="Arial"/>
          <w:color w:val="000000"/>
          <w:sz w:val="20"/>
          <w:szCs w:val="20"/>
        </w:rPr>
        <w:t xml:space="preserve"> applicable:</w:t>
      </w:r>
    </w:p>
    <w:p w:rsidR="002F1053" w:rsidRDefault="002F1053" w:rsidP="0027712A">
      <w:pPr>
        <w:numPr>
          <w:ilvl w:val="0"/>
          <w:numId w:val="11"/>
        </w:numPr>
        <w:spacing w:before="100" w:beforeAutospacing="1" w:after="100" w:afterAutospacing="1"/>
        <w:ind w:left="714" w:hanging="357"/>
        <w:jc w:val="both"/>
        <w:rPr>
          <w:rFonts w:ascii="Arial" w:hAnsi="Arial" w:cs="Arial"/>
          <w:color w:val="000000"/>
          <w:sz w:val="20"/>
          <w:szCs w:val="20"/>
        </w:rPr>
      </w:pPr>
      <w:r>
        <w:rPr>
          <w:rFonts w:ascii="Arial" w:hAnsi="Arial" w:cs="Arial"/>
          <w:color w:val="000000"/>
          <w:sz w:val="20"/>
          <w:szCs w:val="20"/>
        </w:rPr>
        <w:t>DG EAC, unit IAC</w:t>
      </w:r>
    </w:p>
    <w:p w:rsidR="0051787B" w:rsidRPr="00335470" w:rsidRDefault="0051787B" w:rsidP="0027712A">
      <w:pPr>
        <w:numPr>
          <w:ilvl w:val="0"/>
          <w:numId w:val="11"/>
        </w:numPr>
        <w:spacing w:before="100" w:beforeAutospacing="1" w:after="100" w:afterAutospacing="1"/>
        <w:ind w:left="714" w:hanging="357"/>
        <w:jc w:val="both"/>
        <w:rPr>
          <w:rFonts w:ascii="Arial" w:hAnsi="Arial" w:cs="Arial"/>
          <w:color w:val="000000"/>
          <w:sz w:val="20"/>
          <w:szCs w:val="20"/>
        </w:rPr>
      </w:pPr>
      <w:r w:rsidRPr="00335470">
        <w:rPr>
          <w:rFonts w:ascii="Arial" w:hAnsi="Arial" w:cs="Arial"/>
          <w:color w:val="000000"/>
          <w:sz w:val="20"/>
          <w:szCs w:val="20"/>
        </w:rPr>
        <w:t>Internal Audit Services</w:t>
      </w:r>
    </w:p>
    <w:p w:rsidR="0051787B" w:rsidRPr="00335470" w:rsidRDefault="0051787B" w:rsidP="0027712A">
      <w:pPr>
        <w:numPr>
          <w:ilvl w:val="0"/>
          <w:numId w:val="11"/>
        </w:numPr>
        <w:spacing w:before="100" w:beforeAutospacing="1" w:after="100" w:afterAutospacing="1"/>
        <w:ind w:left="714" w:hanging="357"/>
        <w:jc w:val="both"/>
        <w:rPr>
          <w:rFonts w:ascii="Arial" w:hAnsi="Arial" w:cs="Arial"/>
          <w:color w:val="000000"/>
          <w:sz w:val="20"/>
          <w:szCs w:val="20"/>
        </w:rPr>
      </w:pPr>
      <w:r w:rsidRPr="00335470">
        <w:rPr>
          <w:rFonts w:ascii="Arial" w:hAnsi="Arial" w:cs="Arial"/>
          <w:color w:val="000000"/>
          <w:sz w:val="20"/>
          <w:szCs w:val="20"/>
        </w:rPr>
        <w:t>OLAF</w:t>
      </w:r>
    </w:p>
    <w:p w:rsidR="0051787B" w:rsidRPr="00335470" w:rsidRDefault="002F1053" w:rsidP="0027712A">
      <w:pPr>
        <w:numPr>
          <w:ilvl w:val="0"/>
          <w:numId w:val="11"/>
        </w:numPr>
        <w:spacing w:before="100" w:beforeAutospacing="1" w:after="100" w:afterAutospacing="1"/>
        <w:ind w:left="714" w:hanging="357"/>
        <w:jc w:val="both"/>
        <w:rPr>
          <w:rFonts w:ascii="Arial" w:hAnsi="Arial" w:cs="Arial"/>
          <w:color w:val="000000"/>
          <w:sz w:val="20"/>
          <w:szCs w:val="20"/>
        </w:rPr>
      </w:pPr>
      <w:r>
        <w:rPr>
          <w:rFonts w:ascii="Arial" w:hAnsi="Arial" w:cs="Arial"/>
          <w:color w:val="000000"/>
          <w:sz w:val="20"/>
          <w:szCs w:val="20"/>
        </w:rPr>
        <w:t>Court of Auditors</w:t>
      </w:r>
    </w:p>
    <w:p w:rsidR="0051787B" w:rsidRPr="00335470" w:rsidRDefault="00CC6642" w:rsidP="0051787B">
      <w:pPr>
        <w:ind w:left="75"/>
        <w:jc w:val="both"/>
        <w:rPr>
          <w:rFonts w:ascii="Arial" w:hAnsi="Arial" w:cs="Arial"/>
          <w:color w:val="000000"/>
          <w:sz w:val="22"/>
          <w:szCs w:val="22"/>
        </w:rPr>
      </w:pPr>
      <w:r>
        <w:rPr>
          <w:rFonts w:ascii="Arial" w:hAnsi="Arial" w:cs="Arial"/>
          <w:noProof/>
          <w:color w:val="000000"/>
          <w:sz w:val="22"/>
          <w:szCs w:val="22"/>
        </w:rPr>
        <w:drawing>
          <wp:inline distT="0" distB="0" distL="0" distR="0" wp14:anchorId="1F862145" wp14:editId="77B71A1F">
            <wp:extent cx="95250" cy="9525"/>
            <wp:effectExtent l="0" t="0" r="0" b="0"/>
            <wp:docPr id="2" name="Picture 2" descr="http://ec.europa.eu/stages/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stages/images/transparent.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r w:rsidR="0051787B" w:rsidRPr="00335470">
        <w:rPr>
          <w:rFonts w:ascii="Arial" w:hAnsi="Arial" w:cs="Arial"/>
          <w:color w:val="000000"/>
          <w:sz w:val="22"/>
          <w:szCs w:val="22"/>
        </w:rPr>
        <w:t xml:space="preserve"> </w:t>
      </w:r>
    </w:p>
    <w:p w:rsidR="0051787B" w:rsidRPr="00335470" w:rsidRDefault="0051787B" w:rsidP="0051787B">
      <w:pPr>
        <w:ind w:left="98"/>
        <w:jc w:val="both"/>
        <w:rPr>
          <w:rFonts w:ascii="Arial" w:hAnsi="Arial" w:cs="Arial"/>
          <w:b/>
          <w:bCs/>
          <w:color w:val="000000"/>
          <w:sz w:val="22"/>
          <w:szCs w:val="22"/>
        </w:rPr>
      </w:pPr>
      <w:bookmarkStart w:id="5" w:name="howlong"/>
      <w:r w:rsidRPr="00335470">
        <w:rPr>
          <w:rFonts w:ascii="Arial" w:hAnsi="Arial" w:cs="Arial"/>
          <w:b/>
          <w:bCs/>
          <w:color w:val="000000"/>
          <w:sz w:val="22"/>
          <w:szCs w:val="22"/>
        </w:rPr>
        <w:t>How long do we keep your data?</w:t>
      </w:r>
      <w:bookmarkEnd w:id="5"/>
    </w:p>
    <w:p w:rsidR="0051787B" w:rsidRPr="00335470" w:rsidRDefault="00FF40D0" w:rsidP="00417BCF">
      <w:pPr>
        <w:spacing w:before="120"/>
        <w:jc w:val="both"/>
        <w:rPr>
          <w:rFonts w:ascii="Arial" w:hAnsi="Arial" w:cs="Arial"/>
          <w:color w:val="000000"/>
          <w:sz w:val="20"/>
          <w:szCs w:val="20"/>
        </w:rPr>
      </w:pPr>
      <w:r w:rsidRPr="00FF40D0">
        <w:rPr>
          <w:rFonts w:ascii="Arial" w:hAnsi="Arial" w:cs="Arial"/>
          <w:color w:val="000000"/>
          <w:sz w:val="20"/>
          <w:szCs w:val="20"/>
        </w:rPr>
        <w:t>Personal data should stay in the system during the lifetime of the programme and the reporting for projects linked to this. Data will have to be kept for about five years after the final reporting in order to be able to trace the participants in case of ex-post problems or audits or evaluations.</w:t>
      </w:r>
    </w:p>
    <w:p w:rsidR="0051787B" w:rsidRPr="00335470" w:rsidRDefault="0051787B" w:rsidP="0051787B">
      <w:pPr>
        <w:ind w:left="98"/>
        <w:jc w:val="both"/>
        <w:rPr>
          <w:rFonts w:ascii="Arial" w:hAnsi="Arial" w:cs="Arial"/>
          <w:color w:val="000000"/>
          <w:sz w:val="20"/>
          <w:szCs w:val="20"/>
        </w:rPr>
      </w:pPr>
    </w:p>
    <w:p w:rsidR="0051787B" w:rsidRPr="00335470" w:rsidRDefault="0051787B" w:rsidP="0051787B">
      <w:pPr>
        <w:ind w:left="98"/>
        <w:jc w:val="both"/>
        <w:rPr>
          <w:rFonts w:ascii="Arial" w:hAnsi="Arial" w:cs="Arial"/>
          <w:b/>
          <w:bCs/>
          <w:color w:val="000000"/>
          <w:sz w:val="22"/>
          <w:szCs w:val="22"/>
        </w:rPr>
      </w:pPr>
      <w:bookmarkStart w:id="6" w:name="access"/>
      <w:r w:rsidRPr="00335470">
        <w:rPr>
          <w:rFonts w:ascii="Arial" w:hAnsi="Arial" w:cs="Arial"/>
          <w:b/>
          <w:bCs/>
          <w:color w:val="000000"/>
          <w:sz w:val="22"/>
          <w:szCs w:val="22"/>
        </w:rPr>
        <w:t>How can you access your personal data, verify its accuracy and, if necessary, correct it?</w:t>
      </w:r>
      <w:bookmarkEnd w:id="6"/>
    </w:p>
    <w:p w:rsidR="007370A4" w:rsidRDefault="007370A4" w:rsidP="007370A4">
      <w:pPr>
        <w:pStyle w:val="NormalWeb"/>
        <w:rPr>
          <w:rFonts w:ascii="Arial" w:hAnsi="Arial" w:cs="Arial"/>
          <w:sz w:val="20"/>
          <w:szCs w:val="20"/>
        </w:rPr>
      </w:pPr>
      <w:r>
        <w:rPr>
          <w:rFonts w:ascii="Arial" w:hAnsi="Arial" w:cs="Arial"/>
          <w:sz w:val="20"/>
          <w:szCs w:val="20"/>
        </w:rPr>
        <w:t xml:space="preserve">You may, on written request sent to the "Controller", gain access to your personal data and request modification, </w:t>
      </w:r>
      <w:r w:rsidRPr="00335470">
        <w:rPr>
          <w:rFonts w:ascii="Arial" w:hAnsi="Arial" w:cs="Arial"/>
          <w:color w:val="000000"/>
          <w:sz w:val="20"/>
          <w:szCs w:val="20"/>
        </w:rPr>
        <w:t>cancellation or blocking of your data. Please note that in this case your request will be accepted only if it is justified under the terms of article 5 of the (EC) N° 45/2001</w:t>
      </w:r>
      <w:r>
        <w:rPr>
          <w:rFonts w:ascii="Arial" w:hAnsi="Arial" w:cs="Arial"/>
          <w:color w:val="000000"/>
          <w:sz w:val="20"/>
          <w:szCs w:val="20"/>
        </w:rPr>
        <w:t>.</w:t>
      </w:r>
    </w:p>
    <w:p w:rsidR="0051787B" w:rsidRPr="00335470" w:rsidRDefault="0051787B" w:rsidP="00417BCF">
      <w:pPr>
        <w:spacing w:before="100" w:beforeAutospacing="1" w:after="100" w:afterAutospacing="1"/>
        <w:jc w:val="both"/>
        <w:rPr>
          <w:rFonts w:ascii="Arial" w:hAnsi="Arial" w:cs="Arial"/>
          <w:color w:val="000000"/>
          <w:sz w:val="20"/>
          <w:szCs w:val="20"/>
        </w:rPr>
      </w:pPr>
      <w:r w:rsidRPr="00335470">
        <w:rPr>
          <w:rFonts w:ascii="Arial" w:hAnsi="Arial" w:cs="Arial"/>
          <w:color w:val="000000"/>
          <w:sz w:val="20"/>
          <w:szCs w:val="20"/>
        </w:rPr>
        <w:t xml:space="preserve">Any request must be sent by mail </w:t>
      </w:r>
      <w:r w:rsidR="00AF08A0">
        <w:rPr>
          <w:rFonts w:ascii="Arial" w:hAnsi="Arial" w:cs="Arial"/>
          <w:color w:val="000000"/>
          <w:sz w:val="20"/>
          <w:szCs w:val="20"/>
        </w:rPr>
        <w:t xml:space="preserve">or by electronic mail </w:t>
      </w:r>
      <w:r w:rsidR="00FF139E">
        <w:rPr>
          <w:rFonts w:ascii="Arial" w:hAnsi="Arial" w:cs="Arial"/>
          <w:color w:val="000000"/>
          <w:sz w:val="20"/>
          <w:szCs w:val="20"/>
        </w:rPr>
        <w:t>to</w:t>
      </w:r>
      <w:r w:rsidRPr="00335470">
        <w:rPr>
          <w:rFonts w:ascii="Arial" w:hAnsi="Arial" w:cs="Arial"/>
          <w:color w:val="000000"/>
          <w:sz w:val="20"/>
          <w:szCs w:val="20"/>
        </w:rPr>
        <w:t xml:space="preserve"> the address of the</w:t>
      </w:r>
      <w:r w:rsidR="000A7B82">
        <w:rPr>
          <w:rFonts w:ascii="Arial" w:hAnsi="Arial" w:cs="Arial"/>
          <w:color w:val="000000"/>
          <w:sz w:val="20"/>
          <w:szCs w:val="20"/>
        </w:rPr>
        <w:t xml:space="preserve"> National</w:t>
      </w:r>
      <w:r w:rsidRPr="00335470">
        <w:rPr>
          <w:rFonts w:ascii="Arial" w:hAnsi="Arial" w:cs="Arial"/>
          <w:color w:val="000000"/>
          <w:sz w:val="20"/>
          <w:szCs w:val="20"/>
        </w:rPr>
        <w:t xml:space="preserve"> Agency responsible for the management of your </w:t>
      </w:r>
      <w:r w:rsidR="007370A4">
        <w:rPr>
          <w:rFonts w:ascii="Arial" w:hAnsi="Arial" w:cs="Arial"/>
          <w:color w:val="000000"/>
          <w:sz w:val="20"/>
          <w:szCs w:val="20"/>
        </w:rPr>
        <w:t>mobility</w:t>
      </w:r>
      <w:r w:rsidRPr="00335470">
        <w:rPr>
          <w:rFonts w:ascii="Arial" w:hAnsi="Arial" w:cs="Arial"/>
          <w:color w:val="000000"/>
          <w:sz w:val="20"/>
          <w:szCs w:val="20"/>
        </w:rPr>
        <w:t>.</w:t>
      </w:r>
    </w:p>
    <w:p w:rsidR="0051787B" w:rsidRPr="00335470" w:rsidRDefault="0051787B" w:rsidP="0051787B">
      <w:pPr>
        <w:jc w:val="both"/>
        <w:rPr>
          <w:rFonts w:ascii="Arial" w:hAnsi="Arial" w:cs="Arial"/>
          <w:color w:val="000000"/>
          <w:sz w:val="22"/>
          <w:szCs w:val="22"/>
        </w:rPr>
      </w:pPr>
    </w:p>
    <w:p w:rsidR="0051787B" w:rsidRPr="00335470" w:rsidRDefault="0051787B" w:rsidP="0051787B">
      <w:pPr>
        <w:ind w:left="98"/>
        <w:jc w:val="both"/>
        <w:rPr>
          <w:rFonts w:ascii="Arial" w:hAnsi="Arial" w:cs="Arial"/>
          <w:b/>
          <w:bCs/>
          <w:color w:val="000000"/>
          <w:sz w:val="22"/>
          <w:szCs w:val="22"/>
        </w:rPr>
      </w:pPr>
      <w:bookmarkStart w:id="7" w:name="security"/>
      <w:r w:rsidRPr="00335470">
        <w:rPr>
          <w:rFonts w:ascii="Arial" w:hAnsi="Arial" w:cs="Arial"/>
          <w:b/>
          <w:bCs/>
          <w:color w:val="000000"/>
          <w:sz w:val="22"/>
          <w:szCs w:val="22"/>
        </w:rPr>
        <w:t>What are the security measures taken to safeguard your information against possible misuse or unauthorised access?</w:t>
      </w:r>
      <w:bookmarkEnd w:id="7"/>
    </w:p>
    <w:p w:rsidR="0051787B" w:rsidRPr="00335470" w:rsidRDefault="0051787B" w:rsidP="0051787B">
      <w:pPr>
        <w:pStyle w:val="NormalWeb"/>
        <w:jc w:val="both"/>
        <w:rPr>
          <w:rFonts w:ascii="Arial" w:hAnsi="Arial" w:cs="Arial"/>
          <w:color w:val="000000"/>
          <w:sz w:val="20"/>
          <w:szCs w:val="20"/>
        </w:rPr>
      </w:pPr>
      <w:r w:rsidRPr="00335470">
        <w:rPr>
          <w:rFonts w:ascii="Arial" w:hAnsi="Arial" w:cs="Arial"/>
          <w:color w:val="000000"/>
          <w:sz w:val="20"/>
          <w:szCs w:val="20"/>
        </w:rPr>
        <w:t xml:space="preserve">The datasets are safeguarded in </w:t>
      </w:r>
      <w:r w:rsidR="00710080">
        <w:rPr>
          <w:rFonts w:ascii="Arial" w:hAnsi="Arial" w:cs="Arial"/>
          <w:color w:val="000000"/>
          <w:sz w:val="20"/>
          <w:szCs w:val="20"/>
        </w:rPr>
        <w:t>the Commission</w:t>
      </w:r>
      <w:r w:rsidRPr="00335470">
        <w:rPr>
          <w:rFonts w:ascii="Arial" w:hAnsi="Arial" w:cs="Arial"/>
          <w:color w:val="000000"/>
          <w:sz w:val="20"/>
          <w:szCs w:val="20"/>
        </w:rPr>
        <w:t xml:space="preserve"> </w:t>
      </w:r>
      <w:r w:rsidR="00710080">
        <w:rPr>
          <w:rFonts w:ascii="Arial" w:hAnsi="Arial" w:cs="Arial"/>
          <w:color w:val="000000"/>
          <w:sz w:val="20"/>
          <w:szCs w:val="20"/>
        </w:rPr>
        <w:t>(</w:t>
      </w:r>
      <w:r w:rsidRPr="00335470">
        <w:rPr>
          <w:rFonts w:ascii="Arial" w:hAnsi="Arial" w:cs="Arial"/>
          <w:color w:val="000000"/>
          <w:sz w:val="20"/>
          <w:szCs w:val="20"/>
        </w:rPr>
        <w:t xml:space="preserve">and covered by the numerous defensive measures implemented by the </w:t>
      </w:r>
      <w:r w:rsidR="000A7B82">
        <w:rPr>
          <w:rFonts w:ascii="Arial" w:hAnsi="Arial" w:cs="Arial"/>
          <w:color w:val="000000"/>
          <w:sz w:val="20"/>
          <w:szCs w:val="20"/>
        </w:rPr>
        <w:t>Commission</w:t>
      </w:r>
      <w:r w:rsidRPr="00335470">
        <w:rPr>
          <w:rFonts w:ascii="Arial" w:hAnsi="Arial" w:cs="Arial"/>
          <w:color w:val="000000"/>
          <w:sz w:val="20"/>
          <w:szCs w:val="20"/>
        </w:rPr>
        <w:t xml:space="preserve"> to protect the integrity and confidentiality of the electronic assets of the Institution</w:t>
      </w:r>
      <w:r w:rsidR="00710080">
        <w:rPr>
          <w:rFonts w:ascii="Arial" w:hAnsi="Arial" w:cs="Arial"/>
          <w:color w:val="000000"/>
          <w:sz w:val="20"/>
          <w:szCs w:val="20"/>
        </w:rPr>
        <w:t>)</w:t>
      </w:r>
      <w:r w:rsidRPr="00335470">
        <w:rPr>
          <w:rFonts w:ascii="Arial" w:hAnsi="Arial" w:cs="Arial"/>
          <w:color w:val="000000"/>
          <w:sz w:val="20"/>
          <w:szCs w:val="20"/>
        </w:rPr>
        <w:t xml:space="preserve">. </w:t>
      </w:r>
    </w:p>
    <w:p w:rsidR="0051787B" w:rsidRPr="00335470" w:rsidRDefault="0051787B" w:rsidP="0051787B">
      <w:pPr>
        <w:jc w:val="both"/>
        <w:rPr>
          <w:rFonts w:ascii="Arial" w:hAnsi="Arial" w:cs="Arial"/>
          <w:color w:val="000000"/>
          <w:sz w:val="22"/>
          <w:szCs w:val="22"/>
        </w:rPr>
      </w:pPr>
    </w:p>
    <w:p w:rsidR="0051787B" w:rsidRPr="00335470" w:rsidRDefault="0051787B" w:rsidP="00417BCF">
      <w:pPr>
        <w:ind w:left="98"/>
        <w:jc w:val="both"/>
        <w:rPr>
          <w:rFonts w:ascii="Arial" w:hAnsi="Arial" w:cs="Arial"/>
          <w:b/>
          <w:bCs/>
          <w:color w:val="000000"/>
          <w:sz w:val="22"/>
          <w:szCs w:val="22"/>
        </w:rPr>
      </w:pPr>
      <w:bookmarkStart w:id="8" w:name="contact"/>
      <w:r w:rsidRPr="00335470">
        <w:rPr>
          <w:rFonts w:ascii="Arial" w:hAnsi="Arial" w:cs="Arial"/>
          <w:b/>
          <w:bCs/>
          <w:color w:val="000000"/>
          <w:sz w:val="22"/>
          <w:szCs w:val="22"/>
        </w:rPr>
        <w:t>Whom to contact if you have queries or complaints</w:t>
      </w:r>
      <w:r w:rsidR="00710080">
        <w:rPr>
          <w:rFonts w:ascii="Arial" w:hAnsi="Arial" w:cs="Arial"/>
          <w:b/>
          <w:bCs/>
          <w:color w:val="000000"/>
          <w:sz w:val="22"/>
          <w:szCs w:val="22"/>
        </w:rPr>
        <w:t xml:space="preserve"> about data protection of individuals</w:t>
      </w:r>
      <w:r w:rsidRPr="00335470">
        <w:rPr>
          <w:rFonts w:ascii="Arial" w:hAnsi="Arial" w:cs="Arial"/>
          <w:b/>
          <w:bCs/>
          <w:color w:val="000000"/>
          <w:sz w:val="22"/>
          <w:szCs w:val="22"/>
        </w:rPr>
        <w:t>?</w:t>
      </w:r>
      <w:bookmarkEnd w:id="8"/>
    </w:p>
    <w:p w:rsidR="0051787B" w:rsidRPr="00335470" w:rsidRDefault="0051787B" w:rsidP="0051787B">
      <w:pPr>
        <w:pStyle w:val="NormalWeb"/>
        <w:jc w:val="both"/>
        <w:rPr>
          <w:rFonts w:ascii="Arial" w:hAnsi="Arial" w:cs="Arial"/>
          <w:color w:val="000000"/>
          <w:sz w:val="20"/>
          <w:szCs w:val="20"/>
        </w:rPr>
      </w:pPr>
      <w:r w:rsidRPr="00335470">
        <w:rPr>
          <w:rFonts w:ascii="Arial" w:hAnsi="Arial" w:cs="Arial"/>
          <w:color w:val="000000"/>
          <w:sz w:val="20"/>
          <w:szCs w:val="20"/>
        </w:rPr>
        <w:t xml:space="preserve">The first level is to </w:t>
      </w:r>
      <w:r w:rsidR="00710080">
        <w:rPr>
          <w:rFonts w:ascii="Arial" w:hAnsi="Arial" w:cs="Arial"/>
          <w:color w:val="000000"/>
          <w:sz w:val="20"/>
          <w:szCs w:val="20"/>
        </w:rPr>
        <w:t>contact</w:t>
      </w:r>
      <w:r w:rsidRPr="00335470">
        <w:rPr>
          <w:rFonts w:ascii="Arial" w:hAnsi="Arial" w:cs="Arial"/>
          <w:color w:val="000000"/>
          <w:sz w:val="20"/>
          <w:szCs w:val="20"/>
        </w:rPr>
        <w:t xml:space="preserve"> the </w:t>
      </w:r>
      <w:r w:rsidR="000A7B82" w:rsidRPr="00132F0B">
        <w:rPr>
          <w:rFonts w:ascii="Arial" w:hAnsi="Arial" w:cs="Arial"/>
          <w:color w:val="000000"/>
          <w:sz w:val="20"/>
          <w:szCs w:val="20"/>
        </w:rPr>
        <w:t>nation</w:t>
      </w:r>
      <w:r w:rsidR="000A7B82" w:rsidRPr="00132F0B">
        <w:rPr>
          <w:rFonts w:ascii="Arial" w:hAnsi="Arial" w:cs="Arial"/>
          <w:color w:val="000000"/>
          <w:sz w:val="20"/>
          <w:szCs w:val="20"/>
        </w:rPr>
        <w:t>a</w:t>
      </w:r>
      <w:r w:rsidR="000A7B82" w:rsidRPr="00132F0B">
        <w:rPr>
          <w:rFonts w:ascii="Arial" w:hAnsi="Arial" w:cs="Arial"/>
          <w:color w:val="000000"/>
          <w:sz w:val="20"/>
          <w:szCs w:val="20"/>
        </w:rPr>
        <w:t xml:space="preserve">l </w:t>
      </w:r>
      <w:r w:rsidR="000A7B82" w:rsidRPr="00132F0B">
        <w:rPr>
          <w:rFonts w:ascii="Arial" w:hAnsi="Arial" w:cs="Arial"/>
          <w:color w:val="000000"/>
          <w:sz w:val="20"/>
          <w:szCs w:val="20"/>
        </w:rPr>
        <w:t>a</w:t>
      </w:r>
      <w:r w:rsidR="000A7B82" w:rsidRPr="00132F0B">
        <w:rPr>
          <w:rFonts w:ascii="Arial" w:hAnsi="Arial" w:cs="Arial"/>
          <w:color w:val="000000"/>
          <w:sz w:val="20"/>
          <w:szCs w:val="20"/>
        </w:rPr>
        <w:t>genc</w:t>
      </w:r>
      <w:r w:rsidR="00710080" w:rsidRPr="00132F0B">
        <w:rPr>
          <w:rFonts w:ascii="Arial" w:hAnsi="Arial" w:cs="Arial"/>
          <w:color w:val="000000"/>
          <w:sz w:val="20"/>
          <w:szCs w:val="20"/>
        </w:rPr>
        <w:t>y</w:t>
      </w:r>
      <w:r w:rsidR="000A7B82" w:rsidRPr="000A7B82">
        <w:rPr>
          <w:rFonts w:ascii="Arial" w:hAnsi="Arial" w:cs="Arial"/>
          <w:color w:val="000000"/>
          <w:sz w:val="20"/>
          <w:szCs w:val="20"/>
        </w:rPr>
        <w:t xml:space="preserve"> </w:t>
      </w:r>
      <w:r w:rsidRPr="00335470">
        <w:rPr>
          <w:rFonts w:ascii="Arial" w:hAnsi="Arial" w:cs="Arial"/>
          <w:color w:val="000000"/>
          <w:sz w:val="20"/>
          <w:szCs w:val="20"/>
        </w:rPr>
        <w:t xml:space="preserve">that manages your </w:t>
      </w:r>
      <w:r w:rsidR="00132F0B">
        <w:rPr>
          <w:rFonts w:ascii="Arial" w:hAnsi="Arial" w:cs="Arial"/>
          <w:color w:val="000000"/>
          <w:sz w:val="20"/>
          <w:szCs w:val="20"/>
        </w:rPr>
        <w:t xml:space="preserve">mobility </w:t>
      </w:r>
      <w:r w:rsidRPr="00335470">
        <w:rPr>
          <w:rFonts w:ascii="Arial" w:hAnsi="Arial" w:cs="Arial"/>
          <w:color w:val="000000"/>
          <w:sz w:val="20"/>
          <w:szCs w:val="20"/>
        </w:rPr>
        <w:t xml:space="preserve">(the list of National Agencies is available at </w:t>
      </w:r>
      <w:hyperlink r:id="rId10" w:history="1">
        <w:r w:rsidR="000A7B82" w:rsidRPr="00ED350F">
          <w:rPr>
            <w:rStyle w:val="Hyperlink"/>
            <w:rFonts w:ascii="Arial" w:hAnsi="Arial" w:cs="Arial"/>
            <w:sz w:val="20"/>
            <w:szCs w:val="20"/>
          </w:rPr>
          <w:t>http://ec.europa.eu/education/lifelo</w:t>
        </w:r>
        <w:r w:rsidR="000A7B82" w:rsidRPr="00ED350F">
          <w:rPr>
            <w:rStyle w:val="Hyperlink"/>
            <w:rFonts w:ascii="Arial" w:hAnsi="Arial" w:cs="Arial"/>
            <w:sz w:val="20"/>
            <w:szCs w:val="20"/>
          </w:rPr>
          <w:t>n</w:t>
        </w:r>
        <w:r w:rsidR="000A7B82" w:rsidRPr="00ED350F">
          <w:rPr>
            <w:rStyle w:val="Hyperlink"/>
            <w:rFonts w:ascii="Arial" w:hAnsi="Arial" w:cs="Arial"/>
            <w:sz w:val="20"/>
            <w:szCs w:val="20"/>
          </w:rPr>
          <w:t>g-learning-programme/doc1208_en.htm</w:t>
        </w:r>
      </w:hyperlink>
      <w:r w:rsidR="000A7B82">
        <w:rPr>
          <w:rFonts w:ascii="Arial" w:hAnsi="Arial" w:cs="Arial"/>
          <w:color w:val="000000"/>
          <w:sz w:val="20"/>
          <w:szCs w:val="20"/>
        </w:rPr>
        <w:t xml:space="preserve"> </w:t>
      </w:r>
      <w:r w:rsidR="00EF613C">
        <w:rPr>
          <w:rFonts w:ascii="Arial" w:hAnsi="Arial" w:cs="Arial"/>
          <w:color w:val="000000"/>
          <w:sz w:val="20"/>
          <w:szCs w:val="20"/>
        </w:rPr>
        <w:t xml:space="preserve">for LLP </w:t>
      </w:r>
      <w:r w:rsidR="00EF613C">
        <w:rPr>
          <w:rFonts w:ascii="Arial" w:hAnsi="Arial" w:cs="Arial"/>
          <w:color w:val="000000"/>
          <w:sz w:val="20"/>
          <w:szCs w:val="20"/>
        </w:rPr>
        <w:lastRenderedPageBreak/>
        <w:t xml:space="preserve">Programme and at </w:t>
      </w:r>
      <w:hyperlink r:id="rId11" w:history="1">
        <w:r w:rsidR="00EF613C" w:rsidRPr="000430FE">
          <w:rPr>
            <w:rStyle w:val="Hyperlink"/>
            <w:rFonts w:ascii="MyriadPro-Regular" w:hAnsi="MyriadPro-Regular" w:cs="MyriadPro-Regular"/>
            <w:sz w:val="20"/>
            <w:szCs w:val="20"/>
          </w:rPr>
          <w:t>http://ec.europa.eu/education/erasmus-plus/national-agencies_en.htm</w:t>
        </w:r>
      </w:hyperlink>
      <w:r w:rsidR="00EF613C">
        <w:rPr>
          <w:rFonts w:ascii="MyriadPro-Regular" w:hAnsi="MyriadPro-Regular" w:cs="MyriadPro-Regular"/>
          <w:sz w:val="20"/>
          <w:szCs w:val="20"/>
        </w:rPr>
        <w:t xml:space="preserve"> </w:t>
      </w:r>
      <w:r w:rsidR="00EF613C">
        <w:rPr>
          <w:rFonts w:ascii="Arial" w:hAnsi="Arial" w:cs="Arial"/>
          <w:color w:val="000000"/>
          <w:sz w:val="20"/>
          <w:szCs w:val="20"/>
        </w:rPr>
        <w:t>for E</w:t>
      </w:r>
      <w:r w:rsidR="00CC6642">
        <w:rPr>
          <w:rFonts w:ascii="Arial" w:hAnsi="Arial" w:cs="Arial"/>
          <w:color w:val="000000"/>
          <w:sz w:val="20"/>
          <w:szCs w:val="20"/>
        </w:rPr>
        <w:t>rasmus</w:t>
      </w:r>
      <w:r w:rsidR="00EF613C">
        <w:rPr>
          <w:rFonts w:ascii="Arial" w:hAnsi="Arial" w:cs="Arial"/>
          <w:color w:val="000000"/>
          <w:sz w:val="20"/>
          <w:szCs w:val="20"/>
        </w:rPr>
        <w:t>+ Programme</w:t>
      </w:r>
      <w:r w:rsidRPr="00335470">
        <w:rPr>
          <w:rFonts w:ascii="Arial" w:hAnsi="Arial" w:cs="Arial"/>
          <w:color w:val="000000"/>
          <w:sz w:val="20"/>
          <w:szCs w:val="20"/>
        </w:rPr>
        <w:t xml:space="preserve">). </w:t>
      </w:r>
    </w:p>
    <w:p w:rsidR="0051787B" w:rsidRPr="00335470" w:rsidRDefault="0051787B" w:rsidP="0051787B">
      <w:pPr>
        <w:pStyle w:val="NormalWeb"/>
        <w:jc w:val="both"/>
        <w:rPr>
          <w:rFonts w:ascii="Arial" w:hAnsi="Arial" w:cs="Arial"/>
          <w:color w:val="000000"/>
          <w:sz w:val="20"/>
          <w:szCs w:val="20"/>
        </w:rPr>
      </w:pPr>
      <w:r w:rsidRPr="00335470">
        <w:rPr>
          <w:rFonts w:ascii="Arial" w:hAnsi="Arial" w:cs="Arial"/>
          <w:color w:val="000000"/>
          <w:sz w:val="20"/>
          <w:szCs w:val="20"/>
        </w:rPr>
        <w:t xml:space="preserve">Further to the above </w:t>
      </w:r>
      <w:r w:rsidR="00710080">
        <w:rPr>
          <w:rFonts w:ascii="Arial" w:hAnsi="Arial" w:cs="Arial"/>
          <w:color w:val="000000"/>
          <w:sz w:val="20"/>
          <w:szCs w:val="20"/>
        </w:rPr>
        <w:t>you can contact</w:t>
      </w:r>
      <w:r w:rsidRPr="00335470">
        <w:rPr>
          <w:rFonts w:ascii="Arial" w:hAnsi="Arial" w:cs="Arial"/>
          <w:color w:val="000000"/>
          <w:sz w:val="20"/>
          <w:szCs w:val="20"/>
        </w:rPr>
        <w:t>:</w:t>
      </w:r>
    </w:p>
    <w:p w:rsidR="0051787B" w:rsidRPr="00335470" w:rsidRDefault="0051787B" w:rsidP="00DF14E8">
      <w:pPr>
        <w:numPr>
          <w:ilvl w:val="0"/>
          <w:numId w:val="13"/>
        </w:numPr>
        <w:spacing w:before="100" w:beforeAutospacing="1" w:after="100" w:afterAutospacing="1"/>
        <w:jc w:val="both"/>
        <w:rPr>
          <w:rFonts w:ascii="Arial" w:hAnsi="Arial" w:cs="Arial"/>
          <w:color w:val="000000"/>
          <w:sz w:val="20"/>
          <w:szCs w:val="20"/>
        </w:rPr>
      </w:pPr>
      <w:r w:rsidRPr="00335470">
        <w:rPr>
          <w:rFonts w:ascii="Arial" w:hAnsi="Arial" w:cs="Arial"/>
          <w:color w:val="000000"/>
          <w:sz w:val="20"/>
          <w:szCs w:val="20"/>
        </w:rPr>
        <w:t xml:space="preserve">Unit </w:t>
      </w:r>
      <w:r w:rsidR="00DF14E8">
        <w:rPr>
          <w:rFonts w:ascii="Arial" w:hAnsi="Arial" w:cs="Arial"/>
          <w:color w:val="000000"/>
          <w:sz w:val="20"/>
          <w:szCs w:val="20"/>
        </w:rPr>
        <w:t>B4</w:t>
      </w:r>
      <w:r w:rsidR="00DF14E8" w:rsidRPr="00335470">
        <w:rPr>
          <w:rFonts w:ascii="Arial" w:hAnsi="Arial" w:cs="Arial"/>
          <w:color w:val="000000"/>
          <w:sz w:val="20"/>
          <w:szCs w:val="20"/>
        </w:rPr>
        <w:t xml:space="preserve"> </w:t>
      </w:r>
      <w:r w:rsidRPr="00335470">
        <w:rPr>
          <w:rFonts w:ascii="Arial" w:hAnsi="Arial" w:cs="Arial"/>
          <w:color w:val="000000"/>
          <w:sz w:val="20"/>
          <w:szCs w:val="20"/>
        </w:rPr>
        <w:t>"</w:t>
      </w:r>
      <w:r w:rsidR="00DF14E8" w:rsidRPr="00DF14E8">
        <w:rPr>
          <w:rFonts w:ascii="Arial" w:hAnsi="Arial" w:cs="Arial"/>
          <w:color w:val="000000"/>
          <w:sz w:val="20"/>
          <w:szCs w:val="20"/>
        </w:rPr>
        <w:t>Coordination of National Agencies Erasmus+</w:t>
      </w:r>
      <w:r w:rsidRPr="00335470">
        <w:rPr>
          <w:rFonts w:ascii="Arial" w:hAnsi="Arial" w:cs="Arial"/>
          <w:color w:val="000000"/>
          <w:sz w:val="20"/>
          <w:szCs w:val="20"/>
        </w:rPr>
        <w:t>" of the Directorate-General Education and Culture (DG EAC) of the European Commission:</w:t>
      </w:r>
      <w:r w:rsidR="004D3800">
        <w:rPr>
          <w:rFonts w:ascii="Arial" w:hAnsi="Arial" w:cs="Arial"/>
          <w:color w:val="000000"/>
          <w:sz w:val="20"/>
          <w:szCs w:val="20"/>
        </w:rPr>
        <w:t xml:space="preserve"> </w:t>
      </w:r>
      <w:hyperlink r:id="rId12" w:history="1">
        <w:r w:rsidR="00DF14E8" w:rsidRPr="00DF14E8">
          <w:rPr>
            <w:rStyle w:val="Hyperlink"/>
            <w:rFonts w:ascii="Arial" w:hAnsi="Arial" w:cs="Arial"/>
            <w:sz w:val="20"/>
            <w:szCs w:val="20"/>
          </w:rPr>
          <w:t>eac-unite-</w:t>
        </w:r>
        <w:r w:rsidR="00DF14E8" w:rsidRPr="00CC6642">
          <w:rPr>
            <w:rStyle w:val="Hyperlink"/>
            <w:rFonts w:ascii="Arial" w:hAnsi="Arial" w:cs="Arial"/>
            <w:sz w:val="20"/>
            <w:szCs w:val="20"/>
          </w:rPr>
          <w:t>b4@ec.europa.eu</w:t>
        </w:r>
      </w:hyperlink>
      <w:r w:rsidR="004D3800">
        <w:rPr>
          <w:rFonts w:ascii="Arial" w:hAnsi="Arial" w:cs="Arial"/>
          <w:color w:val="000000"/>
          <w:sz w:val="20"/>
          <w:szCs w:val="20"/>
        </w:rPr>
        <w:t xml:space="preserve"> </w:t>
      </w:r>
    </w:p>
    <w:p w:rsidR="0051787B" w:rsidRPr="00335470" w:rsidRDefault="0051787B" w:rsidP="0051787B">
      <w:pPr>
        <w:numPr>
          <w:ilvl w:val="0"/>
          <w:numId w:val="13"/>
        </w:numPr>
        <w:spacing w:before="100" w:beforeAutospacing="1" w:after="100" w:afterAutospacing="1"/>
        <w:jc w:val="both"/>
        <w:rPr>
          <w:rFonts w:ascii="Arial" w:hAnsi="Arial" w:cs="Arial"/>
          <w:color w:val="000000"/>
          <w:sz w:val="20"/>
          <w:szCs w:val="20"/>
        </w:rPr>
      </w:pPr>
      <w:r w:rsidRPr="00335470">
        <w:rPr>
          <w:rFonts w:ascii="Arial" w:hAnsi="Arial" w:cs="Arial"/>
          <w:color w:val="000000"/>
          <w:sz w:val="20"/>
          <w:szCs w:val="20"/>
        </w:rPr>
        <w:t xml:space="preserve">DG EAC's Data Protection Coordinator: </w:t>
      </w:r>
      <w:hyperlink r:id="rId13" w:history="1">
        <w:r w:rsidR="00A6373F" w:rsidRPr="00ED350F">
          <w:rPr>
            <w:rStyle w:val="Hyperlink"/>
            <w:rFonts w:ascii="Arial" w:hAnsi="Arial" w:cs="Arial"/>
            <w:sz w:val="20"/>
            <w:szCs w:val="20"/>
          </w:rPr>
          <w:t>eac-data-protection@ec.europa.eu</w:t>
        </w:r>
      </w:hyperlink>
      <w:r w:rsidR="00A6373F">
        <w:rPr>
          <w:rFonts w:ascii="Arial" w:hAnsi="Arial" w:cs="Arial"/>
          <w:color w:val="000000"/>
          <w:sz w:val="20"/>
          <w:szCs w:val="20"/>
          <w:u w:val="single"/>
        </w:rPr>
        <w:t xml:space="preserve"> </w:t>
      </w:r>
    </w:p>
    <w:p w:rsidR="0051787B" w:rsidRPr="00335470" w:rsidRDefault="0051787B" w:rsidP="0051787B">
      <w:pPr>
        <w:numPr>
          <w:ilvl w:val="0"/>
          <w:numId w:val="13"/>
        </w:numPr>
        <w:spacing w:before="100" w:beforeAutospacing="1" w:after="100" w:afterAutospacing="1"/>
        <w:jc w:val="both"/>
        <w:rPr>
          <w:rFonts w:ascii="Arial" w:hAnsi="Arial" w:cs="Arial"/>
          <w:color w:val="000000"/>
          <w:sz w:val="20"/>
          <w:szCs w:val="20"/>
        </w:rPr>
      </w:pPr>
      <w:r w:rsidRPr="00335470">
        <w:rPr>
          <w:rFonts w:ascii="Arial" w:hAnsi="Arial" w:cs="Arial"/>
          <w:color w:val="000000"/>
          <w:sz w:val="20"/>
          <w:szCs w:val="20"/>
        </w:rPr>
        <w:t>The European Commission Data Protection Officer:</w:t>
      </w:r>
      <w:r>
        <w:rPr>
          <w:rFonts w:ascii="Arial" w:hAnsi="Arial" w:cs="Arial"/>
          <w:color w:val="000000"/>
          <w:sz w:val="20"/>
          <w:szCs w:val="20"/>
        </w:rPr>
        <w:t xml:space="preserve"> </w:t>
      </w:r>
      <w:hyperlink r:id="rId14" w:history="1">
        <w:r w:rsidR="00A6373F" w:rsidRPr="00ED350F">
          <w:rPr>
            <w:rStyle w:val="Hyperlink"/>
            <w:rFonts w:ascii="Arial" w:hAnsi="Arial" w:cs="Arial"/>
            <w:sz w:val="20"/>
            <w:szCs w:val="20"/>
          </w:rPr>
          <w:t>data-protection-officer@ec.europa.eu</w:t>
        </w:r>
      </w:hyperlink>
      <w:r w:rsidR="00A6373F">
        <w:rPr>
          <w:rFonts w:ascii="Arial" w:hAnsi="Arial" w:cs="Arial"/>
          <w:color w:val="000000"/>
          <w:sz w:val="20"/>
          <w:szCs w:val="20"/>
          <w:u w:val="single"/>
        </w:rPr>
        <w:t xml:space="preserve"> </w:t>
      </w:r>
    </w:p>
    <w:p w:rsidR="0051787B" w:rsidRPr="00335470" w:rsidRDefault="00710080" w:rsidP="0051787B">
      <w:pPr>
        <w:pStyle w:val="NormalWeb"/>
        <w:ind w:left="98"/>
        <w:jc w:val="both"/>
        <w:rPr>
          <w:rFonts w:ascii="Arial" w:hAnsi="Arial" w:cs="Arial"/>
          <w:color w:val="000000"/>
          <w:sz w:val="20"/>
          <w:szCs w:val="20"/>
        </w:rPr>
      </w:pPr>
      <w:r>
        <w:rPr>
          <w:rFonts w:ascii="Arial" w:hAnsi="Arial" w:cs="Arial"/>
          <w:color w:val="000000"/>
          <w:sz w:val="20"/>
          <w:szCs w:val="20"/>
        </w:rPr>
        <w:t>And/or</w:t>
      </w:r>
      <w:r w:rsidR="0051787B" w:rsidRPr="00335470">
        <w:rPr>
          <w:rFonts w:ascii="Arial" w:hAnsi="Arial" w:cs="Arial"/>
          <w:color w:val="000000"/>
          <w:sz w:val="20"/>
          <w:szCs w:val="20"/>
        </w:rPr>
        <w:t xml:space="preserve">: </w:t>
      </w:r>
    </w:p>
    <w:p w:rsidR="0051787B" w:rsidRDefault="0051787B" w:rsidP="0051787B">
      <w:pPr>
        <w:pStyle w:val="NormalWeb"/>
        <w:ind w:left="98"/>
        <w:jc w:val="both"/>
        <w:rPr>
          <w:rFonts w:ascii="Arial" w:hAnsi="Arial" w:cs="Arial"/>
          <w:color w:val="000000"/>
          <w:sz w:val="20"/>
          <w:szCs w:val="20"/>
        </w:rPr>
      </w:pPr>
      <w:proofErr w:type="gramStart"/>
      <w:r w:rsidRPr="00335470">
        <w:rPr>
          <w:rFonts w:ascii="Arial" w:hAnsi="Arial" w:cs="Arial"/>
          <w:color w:val="000000"/>
          <w:sz w:val="20"/>
          <w:szCs w:val="20"/>
        </w:rPr>
        <w:t>the</w:t>
      </w:r>
      <w:proofErr w:type="gramEnd"/>
      <w:r w:rsidRPr="00335470">
        <w:rPr>
          <w:rFonts w:ascii="Arial" w:hAnsi="Arial" w:cs="Arial"/>
          <w:color w:val="000000"/>
          <w:sz w:val="20"/>
          <w:szCs w:val="20"/>
        </w:rPr>
        <w:t xml:space="preserve"> </w:t>
      </w:r>
      <w:r>
        <w:rPr>
          <w:rFonts w:ascii="Arial" w:hAnsi="Arial" w:cs="Arial"/>
          <w:color w:val="000000"/>
          <w:sz w:val="20"/>
          <w:szCs w:val="20"/>
        </w:rPr>
        <w:t>authority</w:t>
      </w:r>
      <w:r w:rsidRPr="00335470">
        <w:rPr>
          <w:rFonts w:ascii="Arial" w:hAnsi="Arial" w:cs="Arial"/>
          <w:color w:val="000000"/>
          <w:sz w:val="20"/>
          <w:szCs w:val="20"/>
        </w:rPr>
        <w:t xml:space="preserve"> in charge of </w:t>
      </w:r>
      <w:r>
        <w:rPr>
          <w:rFonts w:ascii="Arial" w:hAnsi="Arial" w:cs="Arial"/>
          <w:color w:val="000000"/>
          <w:sz w:val="20"/>
          <w:szCs w:val="20"/>
        </w:rPr>
        <w:t>d</w:t>
      </w:r>
      <w:r w:rsidRPr="00335470">
        <w:rPr>
          <w:rFonts w:ascii="Arial" w:hAnsi="Arial" w:cs="Arial"/>
          <w:color w:val="000000"/>
          <w:sz w:val="20"/>
          <w:szCs w:val="20"/>
        </w:rPr>
        <w:t xml:space="preserve">ata </w:t>
      </w:r>
      <w:r>
        <w:rPr>
          <w:rFonts w:ascii="Arial" w:hAnsi="Arial" w:cs="Arial"/>
          <w:color w:val="000000"/>
          <w:sz w:val="20"/>
          <w:szCs w:val="20"/>
        </w:rPr>
        <w:t>p</w:t>
      </w:r>
      <w:r w:rsidRPr="00335470">
        <w:rPr>
          <w:rFonts w:ascii="Arial" w:hAnsi="Arial" w:cs="Arial"/>
          <w:color w:val="000000"/>
          <w:sz w:val="20"/>
          <w:szCs w:val="20"/>
        </w:rPr>
        <w:t xml:space="preserve">rotection in your country (the list of </w:t>
      </w:r>
      <w:r>
        <w:rPr>
          <w:rFonts w:ascii="Arial" w:hAnsi="Arial" w:cs="Arial"/>
          <w:color w:val="000000"/>
          <w:sz w:val="20"/>
          <w:szCs w:val="20"/>
        </w:rPr>
        <w:t>d</w:t>
      </w:r>
      <w:r w:rsidRPr="00335470">
        <w:rPr>
          <w:rFonts w:ascii="Arial" w:hAnsi="Arial" w:cs="Arial"/>
          <w:color w:val="000000"/>
          <w:sz w:val="20"/>
          <w:szCs w:val="20"/>
        </w:rPr>
        <w:t xml:space="preserve">ata </w:t>
      </w:r>
      <w:r>
        <w:rPr>
          <w:rFonts w:ascii="Arial" w:hAnsi="Arial" w:cs="Arial"/>
          <w:color w:val="000000"/>
          <w:sz w:val="20"/>
          <w:szCs w:val="20"/>
        </w:rPr>
        <w:t>p</w:t>
      </w:r>
      <w:r w:rsidRPr="00335470">
        <w:rPr>
          <w:rFonts w:ascii="Arial" w:hAnsi="Arial" w:cs="Arial"/>
          <w:color w:val="000000"/>
          <w:sz w:val="20"/>
          <w:szCs w:val="20"/>
        </w:rPr>
        <w:t xml:space="preserve">rotection national </w:t>
      </w:r>
      <w:r>
        <w:rPr>
          <w:rFonts w:ascii="Arial" w:hAnsi="Arial" w:cs="Arial"/>
          <w:color w:val="000000"/>
          <w:sz w:val="20"/>
          <w:szCs w:val="20"/>
        </w:rPr>
        <w:t>authorities</w:t>
      </w:r>
      <w:r w:rsidRPr="00335470">
        <w:rPr>
          <w:rFonts w:ascii="Arial" w:hAnsi="Arial" w:cs="Arial"/>
          <w:color w:val="000000"/>
          <w:sz w:val="20"/>
          <w:szCs w:val="20"/>
        </w:rPr>
        <w:t xml:space="preserve"> is available at </w:t>
      </w:r>
      <w:hyperlink r:id="rId15" w:history="1">
        <w:r w:rsidRPr="00335470">
          <w:rPr>
            <w:rStyle w:val="Hyperlink"/>
            <w:rFonts w:ascii="Arial" w:hAnsi="Arial" w:cs="Arial"/>
            <w:sz w:val="20"/>
            <w:szCs w:val="20"/>
          </w:rPr>
          <w:t>http://ec.europa.eu/justice_home/fsj/privacy/n</w:t>
        </w:r>
        <w:r w:rsidRPr="00335470">
          <w:rPr>
            <w:rStyle w:val="Hyperlink"/>
            <w:rFonts w:ascii="Arial" w:hAnsi="Arial" w:cs="Arial"/>
            <w:sz w:val="20"/>
            <w:szCs w:val="20"/>
          </w:rPr>
          <w:t>a</w:t>
        </w:r>
        <w:r w:rsidRPr="00335470">
          <w:rPr>
            <w:rStyle w:val="Hyperlink"/>
            <w:rFonts w:ascii="Arial" w:hAnsi="Arial" w:cs="Arial"/>
            <w:sz w:val="20"/>
            <w:szCs w:val="20"/>
          </w:rPr>
          <w:t>tio</w:t>
        </w:r>
        <w:r w:rsidRPr="00335470">
          <w:rPr>
            <w:rStyle w:val="Hyperlink"/>
            <w:rFonts w:ascii="Arial" w:hAnsi="Arial" w:cs="Arial"/>
            <w:sz w:val="20"/>
            <w:szCs w:val="20"/>
          </w:rPr>
          <w:t>n</w:t>
        </w:r>
        <w:r w:rsidRPr="00335470">
          <w:rPr>
            <w:rStyle w:val="Hyperlink"/>
            <w:rFonts w:ascii="Arial" w:hAnsi="Arial" w:cs="Arial"/>
            <w:sz w:val="20"/>
            <w:szCs w:val="20"/>
          </w:rPr>
          <w:t>alcomm/index_en.htm</w:t>
        </w:r>
      </w:hyperlink>
      <w:r w:rsidR="00710080">
        <w:rPr>
          <w:rFonts w:ascii="Arial" w:hAnsi="Arial" w:cs="Arial"/>
          <w:color w:val="000000"/>
          <w:sz w:val="20"/>
          <w:szCs w:val="20"/>
        </w:rPr>
        <w:t xml:space="preserve"> ).</w:t>
      </w:r>
    </w:p>
    <w:p w:rsidR="00710080" w:rsidRDefault="00710080" w:rsidP="00710080">
      <w:pPr>
        <w:pStyle w:val="NormalWeb"/>
        <w:spacing w:after="0" w:afterAutospacing="0"/>
        <w:ind w:left="96"/>
        <w:jc w:val="both"/>
        <w:rPr>
          <w:rFonts w:ascii="Arial" w:hAnsi="Arial" w:cs="Arial"/>
          <w:color w:val="000000"/>
          <w:sz w:val="20"/>
          <w:szCs w:val="20"/>
        </w:rPr>
      </w:pPr>
    </w:p>
    <w:p w:rsidR="00710080" w:rsidRPr="00335470" w:rsidRDefault="00710080" w:rsidP="00710080">
      <w:pPr>
        <w:ind w:left="98"/>
        <w:jc w:val="both"/>
        <w:rPr>
          <w:rFonts w:ascii="Arial" w:hAnsi="Arial" w:cs="Arial"/>
          <w:b/>
          <w:bCs/>
          <w:color w:val="000000"/>
          <w:sz w:val="22"/>
          <w:szCs w:val="22"/>
        </w:rPr>
      </w:pPr>
      <w:r>
        <w:rPr>
          <w:rFonts w:ascii="Arial" w:hAnsi="Arial" w:cs="Arial"/>
          <w:b/>
          <w:bCs/>
          <w:color w:val="000000"/>
          <w:sz w:val="22"/>
          <w:szCs w:val="22"/>
        </w:rPr>
        <w:t>Recourse</w:t>
      </w:r>
    </w:p>
    <w:p w:rsidR="00E227E2" w:rsidRPr="00335470" w:rsidRDefault="00710080" w:rsidP="004D3800">
      <w:pPr>
        <w:pStyle w:val="NormalWeb"/>
        <w:ind w:left="98"/>
        <w:jc w:val="both"/>
        <w:rPr>
          <w:rFonts w:ascii="Arial" w:hAnsi="Arial" w:cs="Arial"/>
          <w:color w:val="000000"/>
          <w:sz w:val="20"/>
          <w:szCs w:val="20"/>
        </w:rPr>
      </w:pPr>
      <w:r>
        <w:rPr>
          <w:rFonts w:ascii="Arial" w:hAnsi="Arial" w:cs="Arial"/>
          <w:color w:val="000000"/>
          <w:sz w:val="20"/>
          <w:szCs w:val="20"/>
        </w:rPr>
        <w:t>In case of conflict, complaints can be addressed to the European Data Protection Supervisor (EDPS</w:t>
      </w:r>
      <w:r w:rsidR="00E227E2">
        <w:rPr>
          <w:rFonts w:ascii="Arial" w:hAnsi="Arial" w:cs="Arial"/>
          <w:color w:val="000000"/>
          <w:sz w:val="20"/>
          <w:szCs w:val="20"/>
        </w:rPr>
        <w:t xml:space="preserve">) </w:t>
      </w:r>
      <w:hyperlink r:id="rId16" w:history="1">
        <w:r w:rsidR="00E227E2" w:rsidRPr="00650EC8">
          <w:rPr>
            <w:rStyle w:val="Hyperlink"/>
            <w:rFonts w:ascii="Arial" w:hAnsi="Arial" w:cs="Arial"/>
            <w:sz w:val="20"/>
            <w:szCs w:val="20"/>
          </w:rPr>
          <w:t>http://www.edps.eur</w:t>
        </w:r>
        <w:r w:rsidR="00E227E2" w:rsidRPr="00650EC8">
          <w:rPr>
            <w:rStyle w:val="Hyperlink"/>
            <w:rFonts w:ascii="Arial" w:hAnsi="Arial" w:cs="Arial"/>
            <w:sz w:val="20"/>
            <w:szCs w:val="20"/>
          </w:rPr>
          <w:t>o</w:t>
        </w:r>
        <w:r w:rsidR="00E227E2" w:rsidRPr="00650EC8">
          <w:rPr>
            <w:rStyle w:val="Hyperlink"/>
            <w:rFonts w:ascii="Arial" w:hAnsi="Arial" w:cs="Arial"/>
            <w:sz w:val="20"/>
            <w:szCs w:val="20"/>
          </w:rPr>
          <w:t>pa.eu</w:t>
        </w:r>
      </w:hyperlink>
    </w:p>
    <w:sectPr w:rsidR="00E227E2" w:rsidRPr="00335470" w:rsidSect="00B77918">
      <w:headerReference w:type="even" r:id="rId17"/>
      <w:headerReference w:type="default" r:id="rId18"/>
      <w:footerReference w:type="even" r:id="rId19"/>
      <w:footerReference w:type="default" r:id="rId20"/>
      <w:headerReference w:type="first" r:id="rId21"/>
      <w:footerReference w:type="first" r:id="rId22"/>
      <w:pgSz w:w="11906" w:h="16838"/>
      <w:pgMar w:top="1417" w:right="128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6C" w:rsidRDefault="00620E6C">
      <w:r>
        <w:separator/>
      </w:r>
    </w:p>
  </w:endnote>
  <w:endnote w:type="continuationSeparator" w:id="0">
    <w:p w:rsidR="00620E6C" w:rsidRDefault="0062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C3" w:rsidRDefault="00453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C3" w:rsidRDefault="00453D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C3" w:rsidRDefault="00453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6C" w:rsidRDefault="00620E6C">
      <w:r>
        <w:separator/>
      </w:r>
    </w:p>
  </w:footnote>
  <w:footnote w:type="continuationSeparator" w:id="0">
    <w:p w:rsidR="00620E6C" w:rsidRDefault="0062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C3" w:rsidRDefault="00453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C3" w:rsidRDefault="00453D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C3" w:rsidRDefault="00453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6A71"/>
    <w:multiLevelType w:val="multilevel"/>
    <w:tmpl w:val="7C48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0781A"/>
    <w:multiLevelType w:val="multilevel"/>
    <w:tmpl w:val="9038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144B5"/>
    <w:multiLevelType w:val="multilevel"/>
    <w:tmpl w:val="3DFA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
    <w:nsid w:val="14BA4D8D"/>
    <w:multiLevelType w:val="hybridMultilevel"/>
    <w:tmpl w:val="338CF6CE"/>
    <w:lvl w:ilvl="0" w:tplc="72AE0286">
      <w:start w:val="7"/>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C8D5AD3"/>
    <w:multiLevelType w:val="singleLevel"/>
    <w:tmpl w:val="BD94651E"/>
    <w:lvl w:ilvl="0">
      <w:start w:val="1"/>
      <w:numFmt w:val="bullet"/>
      <w:pStyle w:val="ListBullet2"/>
      <w:lvlText w:val=""/>
      <w:lvlJc w:val="left"/>
      <w:pPr>
        <w:tabs>
          <w:tab w:val="num" w:pos="1360"/>
        </w:tabs>
        <w:ind w:left="1360" w:hanging="283"/>
      </w:pPr>
      <w:rPr>
        <w:rFonts w:ascii="Symbol" w:hAnsi="Symbol"/>
      </w:rPr>
    </w:lvl>
  </w:abstractNum>
  <w:abstractNum w:abstractNumId="6">
    <w:nsid w:val="3A7A0C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287755C"/>
    <w:multiLevelType w:val="multilevel"/>
    <w:tmpl w:val="1262A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3482DE6"/>
    <w:multiLevelType w:val="hybridMultilevel"/>
    <w:tmpl w:val="0A664C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8230697"/>
    <w:multiLevelType w:val="hybridMultilevel"/>
    <w:tmpl w:val="95F6A5B2"/>
    <w:lvl w:ilvl="0" w:tplc="FFFFFFFF">
      <w:start w:val="1"/>
      <w:numFmt w:val="bullet"/>
      <w:lvlText w:val=""/>
      <w:lvlJc w:val="left"/>
      <w:pPr>
        <w:tabs>
          <w:tab w:val="num" w:pos="1485"/>
        </w:tabs>
        <w:ind w:left="1485" w:hanging="360"/>
      </w:pPr>
      <w:rPr>
        <w:rFonts w:ascii="Symbol" w:hAnsi="Symbol" w:hint="default"/>
      </w:rPr>
    </w:lvl>
    <w:lvl w:ilvl="1" w:tplc="FFFFFFFF">
      <w:start w:val="1"/>
      <w:numFmt w:val="bullet"/>
      <w:lvlText w:val="o"/>
      <w:lvlJc w:val="left"/>
      <w:pPr>
        <w:tabs>
          <w:tab w:val="num" w:pos="2083"/>
        </w:tabs>
        <w:ind w:left="2083" w:hanging="360"/>
      </w:pPr>
      <w:rPr>
        <w:rFonts w:ascii="Courier New" w:hAnsi="Courier New" w:cs="Courier New" w:hint="default"/>
      </w:rPr>
    </w:lvl>
    <w:lvl w:ilvl="2" w:tplc="FFFFFFFF" w:tentative="1">
      <w:start w:val="1"/>
      <w:numFmt w:val="bullet"/>
      <w:lvlText w:val=""/>
      <w:lvlJc w:val="left"/>
      <w:pPr>
        <w:tabs>
          <w:tab w:val="num" w:pos="2803"/>
        </w:tabs>
        <w:ind w:left="2803" w:hanging="360"/>
      </w:pPr>
      <w:rPr>
        <w:rFonts w:ascii="Wingdings" w:hAnsi="Wingdings" w:hint="default"/>
      </w:rPr>
    </w:lvl>
    <w:lvl w:ilvl="3" w:tplc="FFFFFFFF" w:tentative="1">
      <w:start w:val="1"/>
      <w:numFmt w:val="bullet"/>
      <w:lvlText w:val=""/>
      <w:lvlJc w:val="left"/>
      <w:pPr>
        <w:tabs>
          <w:tab w:val="num" w:pos="3523"/>
        </w:tabs>
        <w:ind w:left="3523" w:hanging="360"/>
      </w:pPr>
      <w:rPr>
        <w:rFonts w:ascii="Symbol" w:hAnsi="Symbol" w:hint="default"/>
      </w:rPr>
    </w:lvl>
    <w:lvl w:ilvl="4" w:tplc="FFFFFFFF" w:tentative="1">
      <w:start w:val="1"/>
      <w:numFmt w:val="bullet"/>
      <w:lvlText w:val="o"/>
      <w:lvlJc w:val="left"/>
      <w:pPr>
        <w:tabs>
          <w:tab w:val="num" w:pos="4243"/>
        </w:tabs>
        <w:ind w:left="4243" w:hanging="360"/>
      </w:pPr>
      <w:rPr>
        <w:rFonts w:ascii="Courier New" w:hAnsi="Courier New" w:cs="Courier New" w:hint="default"/>
      </w:rPr>
    </w:lvl>
    <w:lvl w:ilvl="5" w:tplc="FFFFFFFF" w:tentative="1">
      <w:start w:val="1"/>
      <w:numFmt w:val="bullet"/>
      <w:lvlText w:val=""/>
      <w:lvlJc w:val="left"/>
      <w:pPr>
        <w:tabs>
          <w:tab w:val="num" w:pos="4963"/>
        </w:tabs>
        <w:ind w:left="4963" w:hanging="360"/>
      </w:pPr>
      <w:rPr>
        <w:rFonts w:ascii="Wingdings" w:hAnsi="Wingdings" w:hint="default"/>
      </w:rPr>
    </w:lvl>
    <w:lvl w:ilvl="6" w:tplc="FFFFFFFF" w:tentative="1">
      <w:start w:val="1"/>
      <w:numFmt w:val="bullet"/>
      <w:lvlText w:val=""/>
      <w:lvlJc w:val="left"/>
      <w:pPr>
        <w:tabs>
          <w:tab w:val="num" w:pos="5683"/>
        </w:tabs>
        <w:ind w:left="5683" w:hanging="360"/>
      </w:pPr>
      <w:rPr>
        <w:rFonts w:ascii="Symbol" w:hAnsi="Symbol" w:hint="default"/>
      </w:rPr>
    </w:lvl>
    <w:lvl w:ilvl="7" w:tplc="FFFFFFFF" w:tentative="1">
      <w:start w:val="1"/>
      <w:numFmt w:val="bullet"/>
      <w:lvlText w:val="o"/>
      <w:lvlJc w:val="left"/>
      <w:pPr>
        <w:tabs>
          <w:tab w:val="num" w:pos="6403"/>
        </w:tabs>
        <w:ind w:left="6403" w:hanging="360"/>
      </w:pPr>
      <w:rPr>
        <w:rFonts w:ascii="Courier New" w:hAnsi="Courier New" w:cs="Courier New" w:hint="default"/>
      </w:rPr>
    </w:lvl>
    <w:lvl w:ilvl="8" w:tplc="FFFFFFFF" w:tentative="1">
      <w:start w:val="1"/>
      <w:numFmt w:val="bullet"/>
      <w:lvlText w:val=""/>
      <w:lvlJc w:val="left"/>
      <w:pPr>
        <w:tabs>
          <w:tab w:val="num" w:pos="7123"/>
        </w:tabs>
        <w:ind w:left="7123" w:hanging="360"/>
      </w:pPr>
      <w:rPr>
        <w:rFonts w:ascii="Wingdings" w:hAnsi="Wingdings" w:hint="default"/>
      </w:rPr>
    </w:lvl>
  </w:abstractNum>
  <w:abstractNum w:abstractNumId="11">
    <w:nsid w:val="5B73079F"/>
    <w:multiLevelType w:val="multilevel"/>
    <w:tmpl w:val="0C8C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AB682C"/>
    <w:multiLevelType w:val="hybridMultilevel"/>
    <w:tmpl w:val="7C86B348"/>
    <w:lvl w:ilvl="0" w:tplc="54A017A0">
      <w:start w:val="1"/>
      <w:numFmt w:val="decimal"/>
      <w:lvlText w:val="%1."/>
      <w:lvlJc w:val="left"/>
      <w:pPr>
        <w:tabs>
          <w:tab w:val="num" w:pos="1437"/>
        </w:tabs>
        <w:ind w:left="1437" w:hanging="360"/>
      </w:pPr>
      <w:rPr>
        <w:rFonts w:hint="default"/>
      </w:rPr>
    </w:lvl>
    <w:lvl w:ilvl="1" w:tplc="729670E0" w:tentative="1">
      <w:start w:val="1"/>
      <w:numFmt w:val="lowerLetter"/>
      <w:lvlText w:val="%2."/>
      <w:lvlJc w:val="left"/>
      <w:pPr>
        <w:tabs>
          <w:tab w:val="num" w:pos="1440"/>
        </w:tabs>
        <w:ind w:left="1440" w:hanging="360"/>
      </w:pPr>
    </w:lvl>
    <w:lvl w:ilvl="2" w:tplc="AA8C3200" w:tentative="1">
      <w:start w:val="1"/>
      <w:numFmt w:val="lowerRoman"/>
      <w:lvlText w:val="%3."/>
      <w:lvlJc w:val="right"/>
      <w:pPr>
        <w:tabs>
          <w:tab w:val="num" w:pos="2160"/>
        </w:tabs>
        <w:ind w:left="2160" w:hanging="180"/>
      </w:pPr>
    </w:lvl>
    <w:lvl w:ilvl="3" w:tplc="7262A790" w:tentative="1">
      <w:start w:val="1"/>
      <w:numFmt w:val="decimal"/>
      <w:lvlText w:val="%4."/>
      <w:lvlJc w:val="left"/>
      <w:pPr>
        <w:tabs>
          <w:tab w:val="num" w:pos="2880"/>
        </w:tabs>
        <w:ind w:left="2880" w:hanging="360"/>
      </w:pPr>
    </w:lvl>
    <w:lvl w:ilvl="4" w:tplc="E34A2B62" w:tentative="1">
      <w:start w:val="1"/>
      <w:numFmt w:val="lowerLetter"/>
      <w:lvlText w:val="%5."/>
      <w:lvlJc w:val="left"/>
      <w:pPr>
        <w:tabs>
          <w:tab w:val="num" w:pos="3600"/>
        </w:tabs>
        <w:ind w:left="3600" w:hanging="360"/>
      </w:pPr>
    </w:lvl>
    <w:lvl w:ilvl="5" w:tplc="98EE6DB8" w:tentative="1">
      <w:start w:val="1"/>
      <w:numFmt w:val="lowerRoman"/>
      <w:lvlText w:val="%6."/>
      <w:lvlJc w:val="right"/>
      <w:pPr>
        <w:tabs>
          <w:tab w:val="num" w:pos="4320"/>
        </w:tabs>
        <w:ind w:left="4320" w:hanging="180"/>
      </w:pPr>
    </w:lvl>
    <w:lvl w:ilvl="6" w:tplc="B5F86DD0" w:tentative="1">
      <w:start w:val="1"/>
      <w:numFmt w:val="decimal"/>
      <w:lvlText w:val="%7."/>
      <w:lvlJc w:val="left"/>
      <w:pPr>
        <w:tabs>
          <w:tab w:val="num" w:pos="5040"/>
        </w:tabs>
        <w:ind w:left="5040" w:hanging="360"/>
      </w:pPr>
    </w:lvl>
    <w:lvl w:ilvl="7" w:tplc="259AC94C" w:tentative="1">
      <w:start w:val="1"/>
      <w:numFmt w:val="lowerLetter"/>
      <w:lvlText w:val="%8."/>
      <w:lvlJc w:val="left"/>
      <w:pPr>
        <w:tabs>
          <w:tab w:val="num" w:pos="5760"/>
        </w:tabs>
        <w:ind w:left="5760" w:hanging="360"/>
      </w:pPr>
    </w:lvl>
    <w:lvl w:ilvl="8" w:tplc="22D0E5E8" w:tentative="1">
      <w:start w:val="1"/>
      <w:numFmt w:val="lowerRoman"/>
      <w:lvlText w:val="%9."/>
      <w:lvlJc w:val="right"/>
      <w:pPr>
        <w:tabs>
          <w:tab w:val="num" w:pos="6480"/>
        </w:tabs>
        <w:ind w:left="6480" w:hanging="180"/>
      </w:pPr>
    </w:lvl>
  </w:abstractNum>
  <w:abstractNum w:abstractNumId="13">
    <w:nsid w:val="61234673"/>
    <w:multiLevelType w:val="multilevel"/>
    <w:tmpl w:val="B3F6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FF4A84"/>
    <w:multiLevelType w:val="hybridMultilevel"/>
    <w:tmpl w:val="E1ECD934"/>
    <w:lvl w:ilvl="0" w:tplc="1E32CBC4">
      <w:start w:val="1"/>
      <w:numFmt w:val="bullet"/>
      <w:pStyle w:val="Titrebulletpointhowto"/>
      <w:lvlText w:val=""/>
      <w:lvlJc w:val="left"/>
      <w:pPr>
        <w:tabs>
          <w:tab w:val="num" w:pos="360"/>
        </w:tabs>
        <w:ind w:left="360" w:hanging="360"/>
      </w:pPr>
      <w:rPr>
        <w:rFonts w:ascii="Wingdings" w:hAnsi="Wingdings" w:hint="default"/>
      </w:rPr>
    </w:lvl>
    <w:lvl w:ilvl="1" w:tplc="AD065E34" w:tentative="1">
      <w:start w:val="1"/>
      <w:numFmt w:val="bullet"/>
      <w:lvlText w:val="o"/>
      <w:lvlJc w:val="left"/>
      <w:pPr>
        <w:tabs>
          <w:tab w:val="num" w:pos="1080"/>
        </w:tabs>
        <w:ind w:left="1080" w:hanging="360"/>
      </w:pPr>
      <w:rPr>
        <w:rFonts w:ascii="Courier New" w:hAnsi="Courier New" w:cs="Courier New" w:hint="default"/>
      </w:rPr>
    </w:lvl>
    <w:lvl w:ilvl="2" w:tplc="49803D90" w:tentative="1">
      <w:start w:val="1"/>
      <w:numFmt w:val="bullet"/>
      <w:lvlText w:val=""/>
      <w:lvlJc w:val="left"/>
      <w:pPr>
        <w:tabs>
          <w:tab w:val="num" w:pos="1800"/>
        </w:tabs>
        <w:ind w:left="1800" w:hanging="360"/>
      </w:pPr>
      <w:rPr>
        <w:rFonts w:ascii="Wingdings" w:hAnsi="Wingdings" w:hint="default"/>
      </w:rPr>
    </w:lvl>
    <w:lvl w:ilvl="3" w:tplc="19FC3C90" w:tentative="1">
      <w:start w:val="1"/>
      <w:numFmt w:val="bullet"/>
      <w:lvlText w:val=""/>
      <w:lvlJc w:val="left"/>
      <w:pPr>
        <w:tabs>
          <w:tab w:val="num" w:pos="2520"/>
        </w:tabs>
        <w:ind w:left="2520" w:hanging="360"/>
      </w:pPr>
      <w:rPr>
        <w:rFonts w:ascii="Symbol" w:hAnsi="Symbol" w:hint="default"/>
      </w:rPr>
    </w:lvl>
    <w:lvl w:ilvl="4" w:tplc="C3C25C70" w:tentative="1">
      <w:start w:val="1"/>
      <w:numFmt w:val="bullet"/>
      <w:lvlText w:val="o"/>
      <w:lvlJc w:val="left"/>
      <w:pPr>
        <w:tabs>
          <w:tab w:val="num" w:pos="3240"/>
        </w:tabs>
        <w:ind w:left="3240" w:hanging="360"/>
      </w:pPr>
      <w:rPr>
        <w:rFonts w:ascii="Courier New" w:hAnsi="Courier New" w:cs="Courier New" w:hint="default"/>
      </w:rPr>
    </w:lvl>
    <w:lvl w:ilvl="5" w:tplc="9648B83E" w:tentative="1">
      <w:start w:val="1"/>
      <w:numFmt w:val="bullet"/>
      <w:lvlText w:val=""/>
      <w:lvlJc w:val="left"/>
      <w:pPr>
        <w:tabs>
          <w:tab w:val="num" w:pos="3960"/>
        </w:tabs>
        <w:ind w:left="3960" w:hanging="360"/>
      </w:pPr>
      <w:rPr>
        <w:rFonts w:ascii="Wingdings" w:hAnsi="Wingdings" w:hint="default"/>
      </w:rPr>
    </w:lvl>
    <w:lvl w:ilvl="6" w:tplc="C748A458" w:tentative="1">
      <w:start w:val="1"/>
      <w:numFmt w:val="bullet"/>
      <w:lvlText w:val=""/>
      <w:lvlJc w:val="left"/>
      <w:pPr>
        <w:tabs>
          <w:tab w:val="num" w:pos="4680"/>
        </w:tabs>
        <w:ind w:left="4680" w:hanging="360"/>
      </w:pPr>
      <w:rPr>
        <w:rFonts w:ascii="Symbol" w:hAnsi="Symbol" w:hint="default"/>
      </w:rPr>
    </w:lvl>
    <w:lvl w:ilvl="7" w:tplc="4F4EFCD8" w:tentative="1">
      <w:start w:val="1"/>
      <w:numFmt w:val="bullet"/>
      <w:lvlText w:val="o"/>
      <w:lvlJc w:val="left"/>
      <w:pPr>
        <w:tabs>
          <w:tab w:val="num" w:pos="5400"/>
        </w:tabs>
        <w:ind w:left="5400" w:hanging="360"/>
      </w:pPr>
      <w:rPr>
        <w:rFonts w:ascii="Courier New" w:hAnsi="Courier New" w:cs="Courier New" w:hint="default"/>
      </w:rPr>
    </w:lvl>
    <w:lvl w:ilvl="8" w:tplc="6EA41938"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num>
  <w:num w:numId="3">
    <w:abstractNumId w:val="4"/>
  </w:num>
  <w:num w:numId="4">
    <w:abstractNumId w:val="14"/>
  </w:num>
  <w:num w:numId="5">
    <w:abstractNumId w:val="5"/>
  </w:num>
  <w:num w:numId="6">
    <w:abstractNumId w:val="3"/>
  </w:num>
  <w:num w:numId="7">
    <w:abstractNumId w:val="10"/>
  </w:num>
  <w:num w:numId="8">
    <w:abstractNumId w:val="8"/>
  </w:num>
  <w:num w:numId="9">
    <w:abstractNumId w:val="12"/>
  </w:num>
  <w:num w:numId="10">
    <w:abstractNumId w:val="13"/>
  </w:num>
  <w:num w:numId="11">
    <w:abstractNumId w:val="7"/>
  </w:num>
  <w:num w:numId="12">
    <w:abstractNumId w:val="2"/>
  </w:num>
  <w:num w:numId="13">
    <w:abstractNumId w:val="11"/>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B6828"/>
    <w:rsid w:val="00004CB0"/>
    <w:rsid w:val="00004D8A"/>
    <w:rsid w:val="00015727"/>
    <w:rsid w:val="00021EC1"/>
    <w:rsid w:val="00025C62"/>
    <w:rsid w:val="0007416B"/>
    <w:rsid w:val="00085E5C"/>
    <w:rsid w:val="000867E5"/>
    <w:rsid w:val="00091089"/>
    <w:rsid w:val="000A3B29"/>
    <w:rsid w:val="000A7B82"/>
    <w:rsid w:val="000B63CA"/>
    <w:rsid w:val="000C2DD4"/>
    <w:rsid w:val="000C74B6"/>
    <w:rsid w:val="000D1191"/>
    <w:rsid w:val="000D1FD0"/>
    <w:rsid w:val="000D2CF0"/>
    <w:rsid w:val="000D3E0A"/>
    <w:rsid w:val="0010217B"/>
    <w:rsid w:val="00114A69"/>
    <w:rsid w:val="0012751B"/>
    <w:rsid w:val="00127B2D"/>
    <w:rsid w:val="00130D51"/>
    <w:rsid w:val="001317C9"/>
    <w:rsid w:val="00132F0B"/>
    <w:rsid w:val="00151261"/>
    <w:rsid w:val="00160B66"/>
    <w:rsid w:val="00173154"/>
    <w:rsid w:val="00180D12"/>
    <w:rsid w:val="001940F3"/>
    <w:rsid w:val="001A3204"/>
    <w:rsid w:val="001B2C91"/>
    <w:rsid w:val="001D60B7"/>
    <w:rsid w:val="001F3D9D"/>
    <w:rsid w:val="002006AF"/>
    <w:rsid w:val="00213C46"/>
    <w:rsid w:val="00223028"/>
    <w:rsid w:val="00224E80"/>
    <w:rsid w:val="002265FC"/>
    <w:rsid w:val="00232093"/>
    <w:rsid w:val="002634F3"/>
    <w:rsid w:val="00263597"/>
    <w:rsid w:val="0027712A"/>
    <w:rsid w:val="002A5739"/>
    <w:rsid w:val="002B5212"/>
    <w:rsid w:val="002D4B60"/>
    <w:rsid w:val="002E1C6C"/>
    <w:rsid w:val="002E1F05"/>
    <w:rsid w:val="002F1053"/>
    <w:rsid w:val="002F20A0"/>
    <w:rsid w:val="002F5DB8"/>
    <w:rsid w:val="00312667"/>
    <w:rsid w:val="00315DC4"/>
    <w:rsid w:val="00316BA8"/>
    <w:rsid w:val="00322AD0"/>
    <w:rsid w:val="00324CA5"/>
    <w:rsid w:val="003323FA"/>
    <w:rsid w:val="00352B12"/>
    <w:rsid w:val="00353CD4"/>
    <w:rsid w:val="00390B7B"/>
    <w:rsid w:val="00392E34"/>
    <w:rsid w:val="00393EC3"/>
    <w:rsid w:val="00394870"/>
    <w:rsid w:val="00395CC6"/>
    <w:rsid w:val="00397824"/>
    <w:rsid w:val="003A2724"/>
    <w:rsid w:val="003C4B7A"/>
    <w:rsid w:val="003D1215"/>
    <w:rsid w:val="003D2081"/>
    <w:rsid w:val="003E758B"/>
    <w:rsid w:val="003F39A0"/>
    <w:rsid w:val="004041BD"/>
    <w:rsid w:val="00417BCF"/>
    <w:rsid w:val="00420BB3"/>
    <w:rsid w:val="00423A9E"/>
    <w:rsid w:val="00453DC3"/>
    <w:rsid w:val="00455780"/>
    <w:rsid w:val="00477EB5"/>
    <w:rsid w:val="004B4B04"/>
    <w:rsid w:val="004C112B"/>
    <w:rsid w:val="004D3800"/>
    <w:rsid w:val="004D685B"/>
    <w:rsid w:val="00502674"/>
    <w:rsid w:val="00502840"/>
    <w:rsid w:val="00512199"/>
    <w:rsid w:val="00516AFF"/>
    <w:rsid w:val="0051787B"/>
    <w:rsid w:val="005279E7"/>
    <w:rsid w:val="00534004"/>
    <w:rsid w:val="00546EAD"/>
    <w:rsid w:val="00562697"/>
    <w:rsid w:val="00572DA8"/>
    <w:rsid w:val="00584863"/>
    <w:rsid w:val="0059194B"/>
    <w:rsid w:val="0059523B"/>
    <w:rsid w:val="005B03A1"/>
    <w:rsid w:val="005B399B"/>
    <w:rsid w:val="005C3365"/>
    <w:rsid w:val="005E10AB"/>
    <w:rsid w:val="005E71B3"/>
    <w:rsid w:val="005F318A"/>
    <w:rsid w:val="00604440"/>
    <w:rsid w:val="00616E79"/>
    <w:rsid w:val="00617BE4"/>
    <w:rsid w:val="00620E6C"/>
    <w:rsid w:val="0063409C"/>
    <w:rsid w:val="00653084"/>
    <w:rsid w:val="00657FC0"/>
    <w:rsid w:val="00665187"/>
    <w:rsid w:val="00676E60"/>
    <w:rsid w:val="00682F38"/>
    <w:rsid w:val="00683B26"/>
    <w:rsid w:val="00687E3F"/>
    <w:rsid w:val="0069067B"/>
    <w:rsid w:val="00696DF5"/>
    <w:rsid w:val="006A5A63"/>
    <w:rsid w:val="006B15AC"/>
    <w:rsid w:val="006C1D41"/>
    <w:rsid w:val="006E2D09"/>
    <w:rsid w:val="006F3EDA"/>
    <w:rsid w:val="00706211"/>
    <w:rsid w:val="007078DC"/>
    <w:rsid w:val="00710080"/>
    <w:rsid w:val="007222B5"/>
    <w:rsid w:val="00733DA2"/>
    <w:rsid w:val="007370A4"/>
    <w:rsid w:val="00761376"/>
    <w:rsid w:val="00771DA5"/>
    <w:rsid w:val="00773094"/>
    <w:rsid w:val="007A4B3A"/>
    <w:rsid w:val="007A4F48"/>
    <w:rsid w:val="007B190D"/>
    <w:rsid w:val="007D1F0D"/>
    <w:rsid w:val="007D681F"/>
    <w:rsid w:val="007D7139"/>
    <w:rsid w:val="0080615B"/>
    <w:rsid w:val="008113E0"/>
    <w:rsid w:val="00823434"/>
    <w:rsid w:val="0082643D"/>
    <w:rsid w:val="00826605"/>
    <w:rsid w:val="00854988"/>
    <w:rsid w:val="008638D9"/>
    <w:rsid w:val="00877399"/>
    <w:rsid w:val="00883F69"/>
    <w:rsid w:val="00886591"/>
    <w:rsid w:val="00890BA6"/>
    <w:rsid w:val="00895826"/>
    <w:rsid w:val="008B7FEE"/>
    <w:rsid w:val="008D0215"/>
    <w:rsid w:val="008E4104"/>
    <w:rsid w:val="008E4445"/>
    <w:rsid w:val="008F0E29"/>
    <w:rsid w:val="0090040D"/>
    <w:rsid w:val="00910D6B"/>
    <w:rsid w:val="00912108"/>
    <w:rsid w:val="00940BB3"/>
    <w:rsid w:val="00943C9B"/>
    <w:rsid w:val="0094434F"/>
    <w:rsid w:val="00954596"/>
    <w:rsid w:val="00967738"/>
    <w:rsid w:val="0098463E"/>
    <w:rsid w:val="00990D06"/>
    <w:rsid w:val="009A55D3"/>
    <w:rsid w:val="009B155F"/>
    <w:rsid w:val="009C6CB2"/>
    <w:rsid w:val="009D0C3C"/>
    <w:rsid w:val="009D2CC6"/>
    <w:rsid w:val="009F0987"/>
    <w:rsid w:val="00A10E98"/>
    <w:rsid w:val="00A20072"/>
    <w:rsid w:val="00A30957"/>
    <w:rsid w:val="00A3281A"/>
    <w:rsid w:val="00A53771"/>
    <w:rsid w:val="00A6373F"/>
    <w:rsid w:val="00A91E80"/>
    <w:rsid w:val="00A93219"/>
    <w:rsid w:val="00AA6E71"/>
    <w:rsid w:val="00AB6F71"/>
    <w:rsid w:val="00AC45A1"/>
    <w:rsid w:val="00AD048E"/>
    <w:rsid w:val="00AD1431"/>
    <w:rsid w:val="00AE0F47"/>
    <w:rsid w:val="00AE346D"/>
    <w:rsid w:val="00AE7781"/>
    <w:rsid w:val="00AF08A0"/>
    <w:rsid w:val="00B00FBB"/>
    <w:rsid w:val="00B12047"/>
    <w:rsid w:val="00B44ADE"/>
    <w:rsid w:val="00B47D10"/>
    <w:rsid w:val="00B57042"/>
    <w:rsid w:val="00B62047"/>
    <w:rsid w:val="00B630F5"/>
    <w:rsid w:val="00B77918"/>
    <w:rsid w:val="00B843FD"/>
    <w:rsid w:val="00B8460E"/>
    <w:rsid w:val="00B97B31"/>
    <w:rsid w:val="00BB3749"/>
    <w:rsid w:val="00BC36E0"/>
    <w:rsid w:val="00BC676B"/>
    <w:rsid w:val="00BD3624"/>
    <w:rsid w:val="00BD5221"/>
    <w:rsid w:val="00BE397C"/>
    <w:rsid w:val="00BF0979"/>
    <w:rsid w:val="00C03792"/>
    <w:rsid w:val="00C214BA"/>
    <w:rsid w:val="00C268E5"/>
    <w:rsid w:val="00C3677C"/>
    <w:rsid w:val="00C37CFB"/>
    <w:rsid w:val="00C41924"/>
    <w:rsid w:val="00C451E0"/>
    <w:rsid w:val="00C45DB4"/>
    <w:rsid w:val="00C53497"/>
    <w:rsid w:val="00C6254B"/>
    <w:rsid w:val="00C66304"/>
    <w:rsid w:val="00C72AC8"/>
    <w:rsid w:val="00C77BEF"/>
    <w:rsid w:val="00C81894"/>
    <w:rsid w:val="00C8281E"/>
    <w:rsid w:val="00C84C64"/>
    <w:rsid w:val="00C8503F"/>
    <w:rsid w:val="00C925FB"/>
    <w:rsid w:val="00C97B91"/>
    <w:rsid w:val="00CA2F42"/>
    <w:rsid w:val="00CA561C"/>
    <w:rsid w:val="00CB697A"/>
    <w:rsid w:val="00CC43B6"/>
    <w:rsid w:val="00CC6642"/>
    <w:rsid w:val="00CD243A"/>
    <w:rsid w:val="00CD3236"/>
    <w:rsid w:val="00CD5BA9"/>
    <w:rsid w:val="00CE273C"/>
    <w:rsid w:val="00CE7471"/>
    <w:rsid w:val="00CF5552"/>
    <w:rsid w:val="00D05767"/>
    <w:rsid w:val="00D12EDB"/>
    <w:rsid w:val="00D2350F"/>
    <w:rsid w:val="00D275A7"/>
    <w:rsid w:val="00D55D68"/>
    <w:rsid w:val="00D57142"/>
    <w:rsid w:val="00D61870"/>
    <w:rsid w:val="00D664FF"/>
    <w:rsid w:val="00D66A79"/>
    <w:rsid w:val="00D7237C"/>
    <w:rsid w:val="00D82782"/>
    <w:rsid w:val="00DB4C50"/>
    <w:rsid w:val="00DC1F5D"/>
    <w:rsid w:val="00DC728E"/>
    <w:rsid w:val="00DF14E8"/>
    <w:rsid w:val="00E00AE3"/>
    <w:rsid w:val="00E20AC3"/>
    <w:rsid w:val="00E227E2"/>
    <w:rsid w:val="00E267CF"/>
    <w:rsid w:val="00E30343"/>
    <w:rsid w:val="00E332A4"/>
    <w:rsid w:val="00E36482"/>
    <w:rsid w:val="00E43925"/>
    <w:rsid w:val="00E46F91"/>
    <w:rsid w:val="00E51E8E"/>
    <w:rsid w:val="00E57D91"/>
    <w:rsid w:val="00E934A2"/>
    <w:rsid w:val="00E96995"/>
    <w:rsid w:val="00E97E8B"/>
    <w:rsid w:val="00EA12B9"/>
    <w:rsid w:val="00EB6828"/>
    <w:rsid w:val="00EB7D19"/>
    <w:rsid w:val="00EC01F0"/>
    <w:rsid w:val="00EC17C6"/>
    <w:rsid w:val="00EC1C92"/>
    <w:rsid w:val="00EC2D79"/>
    <w:rsid w:val="00EC361E"/>
    <w:rsid w:val="00EC4B19"/>
    <w:rsid w:val="00ED4CA1"/>
    <w:rsid w:val="00EE1FD7"/>
    <w:rsid w:val="00EF613C"/>
    <w:rsid w:val="00EF76B2"/>
    <w:rsid w:val="00F11248"/>
    <w:rsid w:val="00F1222A"/>
    <w:rsid w:val="00F31165"/>
    <w:rsid w:val="00F41AC8"/>
    <w:rsid w:val="00F54802"/>
    <w:rsid w:val="00F77F9E"/>
    <w:rsid w:val="00FA50C8"/>
    <w:rsid w:val="00FC6FF9"/>
    <w:rsid w:val="00FD6E47"/>
    <w:rsid w:val="00FD796F"/>
    <w:rsid w:val="00FE0ABE"/>
    <w:rsid w:val="00FF139E"/>
    <w:rsid w:val="00FF3F1A"/>
    <w:rsid w:val="00FF4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12EDB"/>
    <w:pPr>
      <w:keepNext/>
      <w:numPr>
        <w:numId w:val="8"/>
      </w:numPr>
      <w:spacing w:before="240" w:after="240"/>
      <w:jc w:val="both"/>
      <w:outlineLvl w:val="0"/>
    </w:pPr>
    <w:rPr>
      <w:b/>
      <w:smallCaps/>
      <w:szCs w:val="20"/>
      <w:lang w:eastAsia="en-US"/>
    </w:rPr>
  </w:style>
  <w:style w:type="paragraph" w:styleId="Heading2">
    <w:name w:val="heading 2"/>
    <w:basedOn w:val="Normal"/>
    <w:next w:val="Normal"/>
    <w:link w:val="Heading2Char"/>
    <w:qFormat/>
    <w:rsid w:val="00D12EDB"/>
    <w:pPr>
      <w:keepNext/>
      <w:numPr>
        <w:ilvl w:val="1"/>
        <w:numId w:val="8"/>
      </w:numPr>
      <w:spacing w:after="240"/>
      <w:jc w:val="both"/>
      <w:outlineLvl w:val="1"/>
    </w:pPr>
    <w:rPr>
      <w:b/>
      <w:szCs w:val="20"/>
      <w:lang w:eastAsia="en-US"/>
    </w:rPr>
  </w:style>
  <w:style w:type="paragraph" w:styleId="Heading3">
    <w:name w:val="heading 3"/>
    <w:basedOn w:val="Normal"/>
    <w:next w:val="Normal"/>
    <w:qFormat/>
    <w:rsid w:val="00D12EDB"/>
    <w:pPr>
      <w:keepNext/>
      <w:numPr>
        <w:ilvl w:val="2"/>
        <w:numId w:val="8"/>
      </w:numPr>
      <w:spacing w:after="240"/>
      <w:jc w:val="both"/>
      <w:outlineLvl w:val="2"/>
    </w:pPr>
    <w:rPr>
      <w:i/>
      <w:szCs w:val="20"/>
      <w:lang w:eastAsia="en-US"/>
    </w:rPr>
  </w:style>
  <w:style w:type="paragraph" w:styleId="Heading4">
    <w:name w:val="heading 4"/>
    <w:basedOn w:val="Normal"/>
    <w:next w:val="Normal"/>
    <w:qFormat/>
    <w:rsid w:val="00D12EDB"/>
    <w:pPr>
      <w:keepNext/>
      <w:numPr>
        <w:ilvl w:val="3"/>
        <w:numId w:val="8"/>
      </w:numPr>
      <w:spacing w:after="240"/>
      <w:jc w:val="both"/>
      <w:outlineLvl w:val="3"/>
    </w:pPr>
    <w:rPr>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10D6B"/>
    <w:rPr>
      <w:rFonts w:ascii="Tahoma" w:hAnsi="Tahoma" w:cs="Tahoma"/>
      <w:sz w:val="16"/>
      <w:szCs w:val="16"/>
    </w:rPr>
  </w:style>
  <w:style w:type="paragraph" w:customStyle="1" w:styleId="Guide-Heading4">
    <w:name w:val="Guide - Heading 4"/>
    <w:basedOn w:val="Normal"/>
    <w:rsid w:val="00910D6B"/>
    <w:pPr>
      <w:keepNext/>
      <w:spacing w:before="200" w:after="120"/>
      <w:outlineLvl w:val="0"/>
    </w:pPr>
    <w:rPr>
      <w:rFonts w:ascii="Tahoma" w:hAnsi="Tahoma"/>
      <w:b/>
      <w:kern w:val="28"/>
      <w:szCs w:val="20"/>
    </w:rPr>
  </w:style>
  <w:style w:type="paragraph" w:customStyle="1" w:styleId="Titrebulletpointhowto">
    <w:name w:val="Titre bullet point how to"/>
    <w:basedOn w:val="Normal"/>
    <w:rsid w:val="00910D6B"/>
    <w:pPr>
      <w:numPr>
        <w:numId w:val="4"/>
      </w:numPr>
      <w:jc w:val="both"/>
    </w:pPr>
    <w:rPr>
      <w:rFonts w:ascii="Tahoma" w:hAnsi="Tahoma" w:cs="Tahoma"/>
      <w:b/>
      <w:sz w:val="18"/>
      <w:szCs w:val="18"/>
      <w:lang w:val="en-IE"/>
    </w:rPr>
  </w:style>
  <w:style w:type="paragraph" w:customStyle="1" w:styleId="titre1">
    <w:name w:val="titre1"/>
    <w:basedOn w:val="Normal"/>
    <w:rsid w:val="00910D6B"/>
    <w:pPr>
      <w:tabs>
        <w:tab w:val="left" w:pos="540"/>
      </w:tabs>
      <w:spacing w:before="240" w:after="240"/>
      <w:jc w:val="both"/>
    </w:pPr>
    <w:rPr>
      <w:rFonts w:eastAsia="SimSun"/>
      <w:b/>
      <w:smallCaps/>
      <w:color w:val="000000"/>
      <w:sz w:val="22"/>
      <w:lang w:eastAsia="zh-CN"/>
    </w:rPr>
  </w:style>
  <w:style w:type="paragraph" w:styleId="FootnoteText">
    <w:name w:val="footnote text"/>
    <w:basedOn w:val="Normal"/>
    <w:link w:val="FootnoteTextChar"/>
    <w:semiHidden/>
    <w:rsid w:val="00D12EDB"/>
    <w:rPr>
      <w:rFonts w:ascii="Verdana" w:hAnsi="Verdana"/>
      <w:sz w:val="16"/>
      <w:szCs w:val="20"/>
      <w:lang w:val="it-IT" w:eastAsia="it-IT"/>
    </w:rPr>
  </w:style>
  <w:style w:type="paragraph" w:customStyle="1" w:styleId="Text1">
    <w:name w:val="Text 1"/>
    <w:basedOn w:val="Normal"/>
    <w:rsid w:val="00D12EDB"/>
    <w:pPr>
      <w:suppressAutoHyphens/>
      <w:spacing w:after="120"/>
      <w:jc w:val="both"/>
    </w:pPr>
    <w:rPr>
      <w:sz w:val="22"/>
      <w:szCs w:val="20"/>
      <w:lang w:eastAsia="ar-SA"/>
    </w:rPr>
  </w:style>
  <w:style w:type="character" w:customStyle="1" w:styleId="FootnoteCharacters">
    <w:name w:val="Footnote Characters"/>
    <w:rsid w:val="00D12EDB"/>
    <w:rPr>
      <w:rFonts w:ascii="Verdana" w:hAnsi="Verdana"/>
      <w:dstrike w:val="0"/>
      <w:sz w:val="16"/>
      <w:vertAlign w:val="baseline"/>
    </w:rPr>
  </w:style>
  <w:style w:type="character" w:customStyle="1" w:styleId="tw4winMark">
    <w:name w:val="tw4winMark"/>
    <w:rsid w:val="00D12EDB"/>
    <w:rPr>
      <w:vanish/>
      <w:color w:val="800080"/>
      <w:vertAlign w:val="subscript"/>
    </w:rPr>
  </w:style>
  <w:style w:type="character" w:customStyle="1" w:styleId="question2">
    <w:name w:val="question2"/>
    <w:rsid w:val="00D12EDB"/>
    <w:rPr>
      <w:b/>
      <w:bCs/>
    </w:rPr>
  </w:style>
  <w:style w:type="paragraph" w:styleId="ListBullet2">
    <w:name w:val="List Bullet 2"/>
    <w:basedOn w:val="Normal"/>
    <w:rsid w:val="00D12EDB"/>
    <w:pPr>
      <w:numPr>
        <w:numId w:val="5"/>
      </w:numPr>
      <w:spacing w:after="240"/>
      <w:jc w:val="both"/>
    </w:pPr>
    <w:rPr>
      <w:szCs w:val="20"/>
      <w:lang w:eastAsia="en-US"/>
    </w:rPr>
  </w:style>
  <w:style w:type="paragraph" w:styleId="ListBullet3">
    <w:name w:val="List Bullet 3"/>
    <w:basedOn w:val="Normal"/>
    <w:rsid w:val="00D12EDB"/>
    <w:pPr>
      <w:numPr>
        <w:numId w:val="6"/>
      </w:numPr>
      <w:spacing w:after="240"/>
      <w:jc w:val="both"/>
    </w:pPr>
    <w:rPr>
      <w:szCs w:val="20"/>
      <w:lang w:eastAsia="en-US"/>
    </w:rPr>
  </w:style>
  <w:style w:type="character" w:styleId="FootnoteReference">
    <w:name w:val="footnote reference"/>
    <w:semiHidden/>
    <w:rsid w:val="00D12EDB"/>
    <w:rPr>
      <w:vertAlign w:val="superscript"/>
    </w:rPr>
  </w:style>
  <w:style w:type="character" w:customStyle="1" w:styleId="Heading2Char">
    <w:name w:val="Heading 2 Char"/>
    <w:link w:val="Heading2"/>
    <w:locked/>
    <w:rsid w:val="00D12EDB"/>
    <w:rPr>
      <w:b/>
      <w:sz w:val="24"/>
      <w:lang w:val="en-GB" w:eastAsia="en-US" w:bidi="ar-SA"/>
    </w:rPr>
  </w:style>
  <w:style w:type="character" w:customStyle="1" w:styleId="FootnoteTextChar">
    <w:name w:val="Footnote Text Char"/>
    <w:link w:val="FootnoteText"/>
    <w:semiHidden/>
    <w:locked/>
    <w:rsid w:val="00D12EDB"/>
    <w:rPr>
      <w:rFonts w:ascii="Verdana" w:hAnsi="Verdana"/>
      <w:sz w:val="16"/>
      <w:lang w:val="it-IT" w:eastAsia="it-IT" w:bidi="ar-SA"/>
    </w:rPr>
  </w:style>
  <w:style w:type="character" w:styleId="Hyperlink">
    <w:name w:val="Hyperlink"/>
    <w:rsid w:val="0051787B"/>
    <w:rPr>
      <w:color w:val="0000FF"/>
      <w:u w:val="single"/>
    </w:rPr>
  </w:style>
  <w:style w:type="paragraph" w:customStyle="1" w:styleId="title4">
    <w:name w:val="title4"/>
    <w:basedOn w:val="Normal"/>
    <w:rsid w:val="0051787B"/>
    <w:pPr>
      <w:spacing w:before="100" w:beforeAutospacing="1" w:after="100" w:afterAutospacing="1"/>
    </w:pPr>
    <w:rPr>
      <w:rFonts w:ascii="Arial" w:hAnsi="Arial" w:cs="Arial"/>
      <w:b/>
      <w:bCs/>
      <w:color w:val="000000"/>
      <w:sz w:val="30"/>
      <w:szCs w:val="30"/>
    </w:rPr>
  </w:style>
  <w:style w:type="paragraph" w:customStyle="1" w:styleId="normaltext">
    <w:name w:val="normaltext"/>
    <w:basedOn w:val="Normal"/>
    <w:rsid w:val="0051787B"/>
    <w:pPr>
      <w:shd w:val="clear" w:color="auto" w:fill="FFFFFF"/>
      <w:spacing w:before="100" w:beforeAutospacing="1" w:after="100" w:afterAutospacing="1"/>
    </w:pPr>
    <w:rPr>
      <w:rFonts w:ascii="Arial" w:hAnsi="Arial" w:cs="Arial"/>
      <w:color w:val="000000"/>
      <w:sz w:val="22"/>
      <w:szCs w:val="22"/>
    </w:rPr>
  </w:style>
  <w:style w:type="paragraph" w:styleId="NormalWeb">
    <w:name w:val="Normal (Web)"/>
    <w:basedOn w:val="Normal"/>
    <w:uiPriority w:val="99"/>
    <w:rsid w:val="0051787B"/>
    <w:pPr>
      <w:spacing w:before="100" w:beforeAutospacing="1" w:after="100" w:afterAutospacing="1"/>
    </w:pPr>
  </w:style>
  <w:style w:type="character" w:styleId="FollowedHyperlink">
    <w:name w:val="FollowedHyperlink"/>
    <w:rsid w:val="000A7B82"/>
    <w:rPr>
      <w:color w:val="606420"/>
      <w:u w:val="single"/>
    </w:rPr>
  </w:style>
  <w:style w:type="paragraph" w:styleId="Header">
    <w:name w:val="header"/>
    <w:basedOn w:val="Normal"/>
    <w:link w:val="HeaderChar"/>
    <w:rsid w:val="00453DC3"/>
    <w:pPr>
      <w:tabs>
        <w:tab w:val="center" w:pos="4536"/>
        <w:tab w:val="right" w:pos="9072"/>
      </w:tabs>
    </w:pPr>
  </w:style>
  <w:style w:type="character" w:customStyle="1" w:styleId="HeaderChar">
    <w:name w:val="Header Char"/>
    <w:basedOn w:val="DefaultParagraphFont"/>
    <w:link w:val="Header"/>
    <w:rsid w:val="00453DC3"/>
    <w:rPr>
      <w:sz w:val="24"/>
      <w:szCs w:val="24"/>
    </w:rPr>
  </w:style>
  <w:style w:type="paragraph" w:styleId="Footer">
    <w:name w:val="footer"/>
    <w:basedOn w:val="Normal"/>
    <w:link w:val="FooterChar"/>
    <w:rsid w:val="00453DC3"/>
    <w:pPr>
      <w:tabs>
        <w:tab w:val="center" w:pos="4536"/>
        <w:tab w:val="right" w:pos="9072"/>
      </w:tabs>
    </w:pPr>
  </w:style>
  <w:style w:type="character" w:customStyle="1" w:styleId="FooterChar">
    <w:name w:val="Footer Char"/>
    <w:basedOn w:val="DefaultParagraphFont"/>
    <w:link w:val="Footer"/>
    <w:rsid w:val="00453D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12EDB"/>
    <w:pPr>
      <w:keepNext/>
      <w:numPr>
        <w:numId w:val="8"/>
      </w:numPr>
      <w:spacing w:before="240" w:after="240"/>
      <w:jc w:val="both"/>
      <w:outlineLvl w:val="0"/>
    </w:pPr>
    <w:rPr>
      <w:b/>
      <w:smallCaps/>
      <w:szCs w:val="20"/>
      <w:lang w:eastAsia="en-US"/>
    </w:rPr>
  </w:style>
  <w:style w:type="paragraph" w:styleId="Heading2">
    <w:name w:val="heading 2"/>
    <w:basedOn w:val="Normal"/>
    <w:next w:val="Normal"/>
    <w:link w:val="Heading2Char"/>
    <w:qFormat/>
    <w:rsid w:val="00D12EDB"/>
    <w:pPr>
      <w:keepNext/>
      <w:numPr>
        <w:ilvl w:val="1"/>
        <w:numId w:val="8"/>
      </w:numPr>
      <w:spacing w:after="240"/>
      <w:jc w:val="both"/>
      <w:outlineLvl w:val="1"/>
    </w:pPr>
    <w:rPr>
      <w:b/>
      <w:szCs w:val="20"/>
      <w:lang w:eastAsia="en-US"/>
    </w:rPr>
  </w:style>
  <w:style w:type="paragraph" w:styleId="Heading3">
    <w:name w:val="heading 3"/>
    <w:basedOn w:val="Normal"/>
    <w:next w:val="Normal"/>
    <w:qFormat/>
    <w:rsid w:val="00D12EDB"/>
    <w:pPr>
      <w:keepNext/>
      <w:numPr>
        <w:ilvl w:val="2"/>
        <w:numId w:val="8"/>
      </w:numPr>
      <w:spacing w:after="240"/>
      <w:jc w:val="both"/>
      <w:outlineLvl w:val="2"/>
    </w:pPr>
    <w:rPr>
      <w:i/>
      <w:szCs w:val="20"/>
      <w:lang w:eastAsia="en-US"/>
    </w:rPr>
  </w:style>
  <w:style w:type="paragraph" w:styleId="Heading4">
    <w:name w:val="heading 4"/>
    <w:basedOn w:val="Normal"/>
    <w:next w:val="Normal"/>
    <w:qFormat/>
    <w:rsid w:val="00D12EDB"/>
    <w:pPr>
      <w:keepNext/>
      <w:numPr>
        <w:ilvl w:val="3"/>
        <w:numId w:val="8"/>
      </w:numPr>
      <w:spacing w:after="240"/>
      <w:jc w:val="both"/>
      <w:outlineLvl w:val="3"/>
    </w:pPr>
    <w:rPr>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10D6B"/>
    <w:rPr>
      <w:rFonts w:ascii="Tahoma" w:hAnsi="Tahoma" w:cs="Tahoma"/>
      <w:sz w:val="16"/>
      <w:szCs w:val="16"/>
    </w:rPr>
  </w:style>
  <w:style w:type="paragraph" w:customStyle="1" w:styleId="Guide-Heading4">
    <w:name w:val="Guide - Heading 4"/>
    <w:basedOn w:val="Normal"/>
    <w:rsid w:val="00910D6B"/>
    <w:pPr>
      <w:keepNext/>
      <w:spacing w:before="200" w:after="120"/>
      <w:outlineLvl w:val="0"/>
    </w:pPr>
    <w:rPr>
      <w:rFonts w:ascii="Tahoma" w:hAnsi="Tahoma"/>
      <w:b/>
      <w:kern w:val="28"/>
      <w:szCs w:val="20"/>
    </w:rPr>
  </w:style>
  <w:style w:type="paragraph" w:customStyle="1" w:styleId="Titrebulletpointhowto">
    <w:name w:val="Titre bullet point how to"/>
    <w:basedOn w:val="Normal"/>
    <w:rsid w:val="00910D6B"/>
    <w:pPr>
      <w:numPr>
        <w:numId w:val="4"/>
      </w:numPr>
      <w:jc w:val="both"/>
    </w:pPr>
    <w:rPr>
      <w:rFonts w:ascii="Tahoma" w:hAnsi="Tahoma" w:cs="Tahoma"/>
      <w:b/>
      <w:sz w:val="18"/>
      <w:szCs w:val="18"/>
      <w:lang w:val="en-IE"/>
    </w:rPr>
  </w:style>
  <w:style w:type="paragraph" w:customStyle="1" w:styleId="titre1">
    <w:name w:val="titre1"/>
    <w:basedOn w:val="Normal"/>
    <w:rsid w:val="00910D6B"/>
    <w:pPr>
      <w:tabs>
        <w:tab w:val="left" w:pos="540"/>
      </w:tabs>
      <w:spacing w:before="240" w:after="240"/>
      <w:jc w:val="both"/>
    </w:pPr>
    <w:rPr>
      <w:rFonts w:eastAsia="SimSun"/>
      <w:b/>
      <w:smallCaps/>
      <w:color w:val="000000"/>
      <w:sz w:val="22"/>
      <w:lang w:eastAsia="zh-CN"/>
    </w:rPr>
  </w:style>
  <w:style w:type="paragraph" w:styleId="FootnoteText">
    <w:name w:val="footnote text"/>
    <w:basedOn w:val="Normal"/>
    <w:link w:val="FootnoteTextChar"/>
    <w:semiHidden/>
    <w:rsid w:val="00D12EDB"/>
    <w:rPr>
      <w:rFonts w:ascii="Verdana" w:hAnsi="Verdana"/>
      <w:sz w:val="16"/>
      <w:szCs w:val="20"/>
      <w:lang w:val="it-IT" w:eastAsia="it-IT"/>
    </w:rPr>
  </w:style>
  <w:style w:type="paragraph" w:customStyle="1" w:styleId="Text1">
    <w:name w:val="Text 1"/>
    <w:basedOn w:val="Normal"/>
    <w:rsid w:val="00D12EDB"/>
    <w:pPr>
      <w:suppressAutoHyphens/>
      <w:spacing w:after="120"/>
      <w:jc w:val="both"/>
    </w:pPr>
    <w:rPr>
      <w:sz w:val="22"/>
      <w:szCs w:val="20"/>
      <w:lang w:eastAsia="ar-SA"/>
    </w:rPr>
  </w:style>
  <w:style w:type="character" w:customStyle="1" w:styleId="FootnoteCharacters">
    <w:name w:val="Footnote Characters"/>
    <w:rsid w:val="00D12EDB"/>
    <w:rPr>
      <w:rFonts w:ascii="Verdana" w:hAnsi="Verdana"/>
      <w:dstrike w:val="0"/>
      <w:sz w:val="16"/>
      <w:vertAlign w:val="baseline"/>
    </w:rPr>
  </w:style>
  <w:style w:type="character" w:customStyle="1" w:styleId="tw4winMark">
    <w:name w:val="tw4winMark"/>
    <w:rsid w:val="00D12EDB"/>
    <w:rPr>
      <w:vanish/>
      <w:color w:val="800080"/>
      <w:vertAlign w:val="subscript"/>
    </w:rPr>
  </w:style>
  <w:style w:type="character" w:customStyle="1" w:styleId="question2">
    <w:name w:val="question2"/>
    <w:rsid w:val="00D12EDB"/>
    <w:rPr>
      <w:b/>
      <w:bCs/>
    </w:rPr>
  </w:style>
  <w:style w:type="paragraph" w:styleId="ListBullet2">
    <w:name w:val="List Bullet 2"/>
    <w:basedOn w:val="Normal"/>
    <w:rsid w:val="00D12EDB"/>
    <w:pPr>
      <w:numPr>
        <w:numId w:val="5"/>
      </w:numPr>
      <w:spacing w:after="240"/>
      <w:jc w:val="both"/>
    </w:pPr>
    <w:rPr>
      <w:szCs w:val="20"/>
      <w:lang w:eastAsia="en-US"/>
    </w:rPr>
  </w:style>
  <w:style w:type="paragraph" w:styleId="ListBullet3">
    <w:name w:val="List Bullet 3"/>
    <w:basedOn w:val="Normal"/>
    <w:rsid w:val="00D12EDB"/>
    <w:pPr>
      <w:numPr>
        <w:numId w:val="6"/>
      </w:numPr>
      <w:spacing w:after="240"/>
      <w:jc w:val="both"/>
    </w:pPr>
    <w:rPr>
      <w:szCs w:val="20"/>
      <w:lang w:eastAsia="en-US"/>
    </w:rPr>
  </w:style>
  <w:style w:type="character" w:styleId="FootnoteReference">
    <w:name w:val="footnote reference"/>
    <w:semiHidden/>
    <w:rsid w:val="00D12EDB"/>
    <w:rPr>
      <w:vertAlign w:val="superscript"/>
    </w:rPr>
  </w:style>
  <w:style w:type="character" w:customStyle="1" w:styleId="Heading2Char">
    <w:name w:val="Heading 2 Char"/>
    <w:link w:val="Heading2"/>
    <w:locked/>
    <w:rsid w:val="00D12EDB"/>
    <w:rPr>
      <w:b/>
      <w:sz w:val="24"/>
      <w:lang w:val="en-GB" w:eastAsia="en-US" w:bidi="ar-SA"/>
    </w:rPr>
  </w:style>
  <w:style w:type="character" w:customStyle="1" w:styleId="FootnoteTextChar">
    <w:name w:val="Footnote Text Char"/>
    <w:link w:val="FootnoteText"/>
    <w:semiHidden/>
    <w:locked/>
    <w:rsid w:val="00D12EDB"/>
    <w:rPr>
      <w:rFonts w:ascii="Verdana" w:hAnsi="Verdana"/>
      <w:sz w:val="16"/>
      <w:lang w:val="it-IT" w:eastAsia="it-IT" w:bidi="ar-SA"/>
    </w:rPr>
  </w:style>
  <w:style w:type="character" w:styleId="Hyperlink">
    <w:name w:val="Hyperlink"/>
    <w:rsid w:val="0051787B"/>
    <w:rPr>
      <w:color w:val="0000FF"/>
      <w:u w:val="single"/>
    </w:rPr>
  </w:style>
  <w:style w:type="paragraph" w:customStyle="1" w:styleId="title4">
    <w:name w:val="title4"/>
    <w:basedOn w:val="Normal"/>
    <w:rsid w:val="0051787B"/>
    <w:pPr>
      <w:spacing w:before="100" w:beforeAutospacing="1" w:after="100" w:afterAutospacing="1"/>
    </w:pPr>
    <w:rPr>
      <w:rFonts w:ascii="Arial" w:hAnsi="Arial" w:cs="Arial"/>
      <w:b/>
      <w:bCs/>
      <w:color w:val="000000"/>
      <w:sz w:val="30"/>
      <w:szCs w:val="30"/>
    </w:rPr>
  </w:style>
  <w:style w:type="paragraph" w:customStyle="1" w:styleId="normaltext">
    <w:name w:val="normaltext"/>
    <w:basedOn w:val="Normal"/>
    <w:rsid w:val="0051787B"/>
    <w:pPr>
      <w:shd w:val="clear" w:color="auto" w:fill="FFFFFF"/>
      <w:spacing w:before="100" w:beforeAutospacing="1" w:after="100" w:afterAutospacing="1"/>
    </w:pPr>
    <w:rPr>
      <w:rFonts w:ascii="Arial" w:hAnsi="Arial" w:cs="Arial"/>
      <w:color w:val="000000"/>
      <w:sz w:val="22"/>
      <w:szCs w:val="22"/>
    </w:rPr>
  </w:style>
  <w:style w:type="paragraph" w:styleId="NormalWeb">
    <w:name w:val="Normal (Web)"/>
    <w:basedOn w:val="Normal"/>
    <w:uiPriority w:val="99"/>
    <w:rsid w:val="0051787B"/>
    <w:pPr>
      <w:spacing w:before="100" w:beforeAutospacing="1" w:after="100" w:afterAutospacing="1"/>
    </w:pPr>
  </w:style>
  <w:style w:type="character" w:styleId="FollowedHyperlink">
    <w:name w:val="FollowedHyperlink"/>
    <w:rsid w:val="000A7B82"/>
    <w:rPr>
      <w:color w:val="606420"/>
      <w:u w:val="single"/>
    </w:rPr>
  </w:style>
  <w:style w:type="paragraph" w:styleId="Header">
    <w:name w:val="header"/>
    <w:basedOn w:val="Normal"/>
    <w:link w:val="HeaderChar"/>
    <w:rsid w:val="00453DC3"/>
    <w:pPr>
      <w:tabs>
        <w:tab w:val="center" w:pos="4536"/>
        <w:tab w:val="right" w:pos="9072"/>
      </w:tabs>
    </w:pPr>
  </w:style>
  <w:style w:type="character" w:customStyle="1" w:styleId="HeaderChar">
    <w:name w:val="Header Char"/>
    <w:basedOn w:val="DefaultParagraphFont"/>
    <w:link w:val="Header"/>
    <w:rsid w:val="00453DC3"/>
    <w:rPr>
      <w:sz w:val="24"/>
      <w:szCs w:val="24"/>
    </w:rPr>
  </w:style>
  <w:style w:type="paragraph" w:styleId="Footer">
    <w:name w:val="footer"/>
    <w:basedOn w:val="Normal"/>
    <w:link w:val="FooterChar"/>
    <w:rsid w:val="00453DC3"/>
    <w:pPr>
      <w:tabs>
        <w:tab w:val="center" w:pos="4536"/>
        <w:tab w:val="right" w:pos="9072"/>
      </w:tabs>
    </w:pPr>
  </w:style>
  <w:style w:type="character" w:customStyle="1" w:styleId="FooterChar">
    <w:name w:val="Footer Char"/>
    <w:basedOn w:val="DefaultParagraphFont"/>
    <w:link w:val="Footer"/>
    <w:rsid w:val="00453D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7131">
      <w:bodyDiv w:val="1"/>
      <w:marLeft w:val="0"/>
      <w:marRight w:val="0"/>
      <w:marTop w:val="0"/>
      <w:marBottom w:val="0"/>
      <w:divBdr>
        <w:top w:val="none" w:sz="0" w:space="0" w:color="auto"/>
        <w:left w:val="none" w:sz="0" w:space="0" w:color="auto"/>
        <w:bottom w:val="none" w:sz="0" w:space="0" w:color="auto"/>
        <w:right w:val="none" w:sz="0" w:space="0" w:color="auto"/>
      </w:divBdr>
    </w:div>
    <w:div w:id="365107496">
      <w:bodyDiv w:val="1"/>
      <w:marLeft w:val="0"/>
      <w:marRight w:val="0"/>
      <w:marTop w:val="0"/>
      <w:marBottom w:val="0"/>
      <w:divBdr>
        <w:top w:val="none" w:sz="0" w:space="0" w:color="auto"/>
        <w:left w:val="none" w:sz="0" w:space="0" w:color="auto"/>
        <w:bottom w:val="none" w:sz="0" w:space="0" w:color="auto"/>
        <w:right w:val="none" w:sz="0" w:space="0" w:color="auto"/>
      </w:divBdr>
      <w:divsChild>
        <w:div w:id="14376040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10094181">
      <w:bodyDiv w:val="1"/>
      <w:marLeft w:val="0"/>
      <w:marRight w:val="0"/>
      <w:marTop w:val="0"/>
      <w:marBottom w:val="0"/>
      <w:divBdr>
        <w:top w:val="none" w:sz="0" w:space="0" w:color="auto"/>
        <w:left w:val="none" w:sz="0" w:space="0" w:color="auto"/>
        <w:bottom w:val="none" w:sz="0" w:space="0" w:color="auto"/>
        <w:right w:val="none" w:sz="0" w:space="0" w:color="auto"/>
      </w:divBdr>
      <w:divsChild>
        <w:div w:id="4632747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66032564">
      <w:bodyDiv w:val="1"/>
      <w:marLeft w:val="0"/>
      <w:marRight w:val="0"/>
      <w:marTop w:val="0"/>
      <w:marBottom w:val="0"/>
      <w:divBdr>
        <w:top w:val="none" w:sz="0" w:space="0" w:color="auto"/>
        <w:left w:val="none" w:sz="0" w:space="0" w:color="auto"/>
        <w:bottom w:val="none" w:sz="0" w:space="0" w:color="auto"/>
        <w:right w:val="none" w:sz="0" w:space="0" w:color="auto"/>
      </w:divBdr>
    </w:div>
    <w:div w:id="1200045651">
      <w:bodyDiv w:val="1"/>
      <w:marLeft w:val="0"/>
      <w:marRight w:val="0"/>
      <w:marTop w:val="0"/>
      <w:marBottom w:val="0"/>
      <w:divBdr>
        <w:top w:val="none" w:sz="0" w:space="0" w:color="auto"/>
        <w:left w:val="none" w:sz="0" w:space="0" w:color="auto"/>
        <w:bottom w:val="none" w:sz="0" w:space="0" w:color="auto"/>
        <w:right w:val="none" w:sz="0" w:space="0" w:color="auto"/>
      </w:divBdr>
    </w:div>
    <w:div w:id="21123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c-data-protection@ec.europa.e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eac-unite-b4@ec.europa.e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dps.europa.e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ducation/erasmus-plus/national-agencies_en.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justice_home/fsj/privacy/nationalcomm/index_en.htm" TargetMode="External"/><Relationship Id="rId23" Type="http://schemas.openxmlformats.org/officeDocument/2006/relationships/fontTable" Target="fontTable.xml"/><Relationship Id="rId10" Type="http://schemas.openxmlformats.org/officeDocument/2006/relationships/hyperlink" Target="http://ec.europa.eu/education/lifelong-learning-programme/doc1208_en.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c.europa.eu/stages/images/transparent.gif" TargetMode="External"/><Relationship Id="rId14" Type="http://schemas.openxmlformats.org/officeDocument/2006/relationships/hyperlink" Target="mailto:data-protection-officer@ec.europa.e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5743</Characters>
  <Application>Microsoft Office Word</Application>
  <DocSecurity>0</DocSecurity>
  <Lines>47</Lines>
  <Paragraphs>13</Paragraphs>
  <ScaleCrop>false</ScaleCrop>
  <LinksUpToDate>false</LinksUpToDate>
  <CharactersWithSpaces>6658</CharactersWithSpaces>
  <SharedDoc>false</SharedDoc>
  <HLinks>
    <vt:vector size="54" baseType="variant">
      <vt:variant>
        <vt:i4>2162811</vt:i4>
      </vt:variant>
      <vt:variant>
        <vt:i4>24</vt:i4>
      </vt:variant>
      <vt:variant>
        <vt:i4>0</vt:i4>
      </vt:variant>
      <vt:variant>
        <vt:i4>5</vt:i4>
      </vt:variant>
      <vt:variant>
        <vt:lpwstr>http://www.edps.europa.eu/</vt:lpwstr>
      </vt:variant>
      <vt:variant>
        <vt:lpwstr/>
      </vt:variant>
      <vt:variant>
        <vt:i4>6357055</vt:i4>
      </vt:variant>
      <vt:variant>
        <vt:i4>21</vt:i4>
      </vt:variant>
      <vt:variant>
        <vt:i4>0</vt:i4>
      </vt:variant>
      <vt:variant>
        <vt:i4>5</vt:i4>
      </vt:variant>
      <vt:variant>
        <vt:lpwstr>http://ec.europa.eu/justice_home/fsj/privacy/nationalcomm/index_en.htm</vt:lpwstr>
      </vt:variant>
      <vt:variant>
        <vt:lpwstr/>
      </vt:variant>
      <vt:variant>
        <vt:i4>7340038</vt:i4>
      </vt:variant>
      <vt:variant>
        <vt:i4>18</vt:i4>
      </vt:variant>
      <vt:variant>
        <vt:i4>0</vt:i4>
      </vt:variant>
      <vt:variant>
        <vt:i4>5</vt:i4>
      </vt:variant>
      <vt:variant>
        <vt:lpwstr>mailto:data-protection-officer@ec.europa.eu</vt:lpwstr>
      </vt:variant>
      <vt:variant>
        <vt:lpwstr/>
      </vt:variant>
      <vt:variant>
        <vt:i4>7208973</vt:i4>
      </vt:variant>
      <vt:variant>
        <vt:i4>15</vt:i4>
      </vt:variant>
      <vt:variant>
        <vt:i4>0</vt:i4>
      </vt:variant>
      <vt:variant>
        <vt:i4>5</vt:i4>
      </vt:variant>
      <vt:variant>
        <vt:lpwstr>mailto:eac-data-protection@ec.europa.eu</vt:lpwstr>
      </vt:variant>
      <vt:variant>
        <vt:lpwstr/>
      </vt:variant>
      <vt:variant>
        <vt:i4>6291536</vt:i4>
      </vt:variant>
      <vt:variant>
        <vt:i4>12</vt:i4>
      </vt:variant>
      <vt:variant>
        <vt:i4>0</vt:i4>
      </vt:variant>
      <vt:variant>
        <vt:i4>5</vt:i4>
      </vt:variant>
      <vt:variant>
        <vt:lpwstr>mailto:eac-unite-b4@ec.europa.eu</vt:lpwstr>
      </vt:variant>
      <vt:variant>
        <vt:lpwstr/>
      </vt:variant>
      <vt:variant>
        <vt:i4>3211329</vt:i4>
      </vt:variant>
      <vt:variant>
        <vt:i4>9</vt:i4>
      </vt:variant>
      <vt:variant>
        <vt:i4>0</vt:i4>
      </vt:variant>
      <vt:variant>
        <vt:i4>5</vt:i4>
      </vt:variant>
      <vt:variant>
        <vt:lpwstr>http://ec.europa.eu/education/erasmus-plus/national-agencies_en.htm</vt:lpwstr>
      </vt:variant>
      <vt:variant>
        <vt:lpwstr/>
      </vt:variant>
      <vt:variant>
        <vt:i4>2752587</vt:i4>
      </vt:variant>
      <vt:variant>
        <vt:i4>6</vt:i4>
      </vt:variant>
      <vt:variant>
        <vt:i4>0</vt:i4>
      </vt:variant>
      <vt:variant>
        <vt:i4>5</vt:i4>
      </vt:variant>
      <vt:variant>
        <vt:lpwstr>http://ec.europa.eu/education/lifelong-learning-programme/doc1208_en.htm</vt:lpwstr>
      </vt:variant>
      <vt:variant>
        <vt:lpwstr/>
      </vt:variant>
      <vt:variant>
        <vt:i4>4456454</vt:i4>
      </vt:variant>
      <vt:variant>
        <vt:i4>3318</vt:i4>
      </vt:variant>
      <vt:variant>
        <vt:i4>1025</vt:i4>
      </vt:variant>
      <vt:variant>
        <vt:i4>1</vt:i4>
      </vt:variant>
      <vt:variant>
        <vt:lpwstr>http://ec.europa.eu/stages/images/transparent.gif</vt:lpwstr>
      </vt:variant>
      <vt:variant>
        <vt:lpwstr/>
      </vt:variant>
      <vt:variant>
        <vt:i4>4456454</vt:i4>
      </vt:variant>
      <vt:variant>
        <vt:i4>6144</vt:i4>
      </vt:variant>
      <vt:variant>
        <vt:i4>1026</vt:i4>
      </vt:variant>
      <vt:variant>
        <vt:i4>1</vt:i4>
      </vt:variant>
      <vt:variant>
        <vt:lpwstr>http://ec.europa.eu/stages/images/transparent.gif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2014-09-05T09:27:00Z</dcterms:created>
  <dcterms:modified xsi:type="dcterms:W3CDTF">2014-09-05T09:27:00Z</dcterms:modified>
</cp:coreProperties>
</file>