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8" w:type="dxa"/>
        <w:tblInd w:w="-356" w:type="dxa"/>
        <w:tblLayout w:type="fixed"/>
        <w:tblCellMar>
          <w:left w:w="70" w:type="dxa"/>
          <w:right w:w="70" w:type="dxa"/>
        </w:tblCellMar>
        <w:tblLook w:val="04A0" w:firstRow="1" w:lastRow="0" w:firstColumn="1" w:lastColumn="0" w:noHBand="0" w:noVBand="1"/>
      </w:tblPr>
      <w:tblGrid>
        <w:gridCol w:w="2611"/>
        <w:gridCol w:w="3627"/>
        <w:gridCol w:w="6237"/>
        <w:gridCol w:w="2977"/>
        <w:gridCol w:w="2692"/>
        <w:gridCol w:w="2127"/>
        <w:gridCol w:w="2127"/>
      </w:tblGrid>
      <w:tr w:rsidR="00185AC7" w:rsidRPr="0056150D" w14:paraId="286A6DFD" w14:textId="77777777" w:rsidTr="009D57D8">
        <w:trPr>
          <w:trHeight w:val="300"/>
        </w:trPr>
        <w:tc>
          <w:tcPr>
            <w:tcW w:w="15452" w:type="dxa"/>
            <w:gridSpan w:val="4"/>
            <w:vMerge w:val="restart"/>
            <w:tcBorders>
              <w:top w:val="dotted" w:sz="4" w:space="0" w:color="000000" w:themeColor="text1"/>
              <w:left w:val="dotted" w:sz="4" w:space="0" w:color="000000" w:themeColor="text1"/>
              <w:right w:val="dotted" w:sz="4" w:space="0" w:color="000000" w:themeColor="text1"/>
            </w:tcBorders>
            <w:shd w:val="clear" w:color="auto" w:fill="auto"/>
            <w:noWrap/>
            <w:vAlign w:val="center"/>
            <w:hideMark/>
          </w:tcPr>
          <w:p w14:paraId="1560379E" w14:textId="77777777" w:rsidR="00185AC7" w:rsidRPr="00495FDE" w:rsidRDefault="00185AC7" w:rsidP="005556C2">
            <w:pPr>
              <w:spacing w:before="120" w:after="120" w:line="240" w:lineRule="auto"/>
              <w:rPr>
                <w:rFonts w:ascii="Calibri" w:eastAsia="Times New Roman" w:hAnsi="Calibri" w:cs="Times New Roman"/>
                <w:color w:val="000000"/>
                <w:sz w:val="20"/>
                <w:szCs w:val="20"/>
                <w:lang w:val="en-US" w:eastAsia="nb-NO"/>
              </w:rPr>
            </w:pPr>
            <w:bookmarkStart w:id="0" w:name="_GoBack"/>
            <w:bookmarkEnd w:id="0"/>
            <w:r w:rsidRPr="00114B0A">
              <w:rPr>
                <w:rFonts w:ascii="Calibri" w:eastAsia="Times New Roman" w:hAnsi="Calibri" w:cs="Times New Roman"/>
                <w:b/>
                <w:color w:val="000000"/>
                <w:sz w:val="20"/>
                <w:szCs w:val="20"/>
                <w:lang w:eastAsia="nb-NO"/>
              </w:rPr>
              <w:t xml:space="preserve">Proportionality Principle: </w:t>
            </w:r>
            <w:r w:rsidRPr="00114B0A">
              <w:rPr>
                <w:rFonts w:ascii="Calibri" w:eastAsia="Times New Roman" w:hAnsi="Calibri" w:cs="Times New Roman"/>
                <w:color w:val="000000"/>
                <w:sz w:val="20"/>
                <w:szCs w:val="20"/>
                <w:lang w:val="en-US" w:eastAsia="nb-NO"/>
              </w:rPr>
              <w:t>in order to ensure a fair assessment of all applications, experts shall take due account of the size of the project and the experience of the participating organisations; the quality of each application shall thus be assessed for all award criteria considering this proportionality principle.</w:t>
            </w:r>
          </w:p>
        </w:tc>
        <w:tc>
          <w:tcPr>
            <w:tcW w:w="2692" w:type="dxa"/>
            <w:tcBorders>
              <w:top w:val="nil"/>
              <w:left w:val="dotted" w:sz="4" w:space="0" w:color="000000" w:themeColor="text1"/>
              <w:bottom w:val="nil"/>
              <w:right w:val="dotted" w:sz="4" w:space="0" w:color="000000" w:themeColor="text1"/>
            </w:tcBorders>
            <w:shd w:val="clear" w:color="auto" w:fill="auto"/>
            <w:vAlign w:val="center"/>
          </w:tcPr>
          <w:p w14:paraId="27426132" w14:textId="77777777" w:rsidR="00185AC7" w:rsidRPr="00D70A42" w:rsidRDefault="00185AC7" w:rsidP="00C82224">
            <w:pPr>
              <w:spacing w:before="120" w:after="120" w:line="240" w:lineRule="auto"/>
              <w:jc w:val="right"/>
              <w:rPr>
                <w:rFonts w:ascii="Calibri" w:eastAsia="Times New Roman" w:hAnsi="Calibri" w:cs="Times New Roman"/>
                <w:color w:val="C0321A"/>
                <w:lang w:eastAsia="nb-NO"/>
              </w:rPr>
            </w:pPr>
            <w:r w:rsidRPr="00D70A42">
              <w:rPr>
                <w:rFonts w:ascii="Calibri" w:eastAsia="Times New Roman" w:hAnsi="Calibri" w:cs="Times New Roman"/>
                <w:b/>
                <w:bCs/>
                <w:smallCaps/>
                <w:color w:val="C0321A"/>
                <w:lang w:eastAsia="nb-NO"/>
              </w:rPr>
              <w:t xml:space="preserve">Project Number:    </w:t>
            </w:r>
            <w:r w:rsidRPr="00D70A42">
              <w:rPr>
                <w:rFonts w:ascii="Calibri" w:eastAsia="Times New Roman" w:hAnsi="Calibri" w:cs="Times New Roman"/>
                <w:b/>
                <w:bCs/>
                <w:smallCaps/>
                <w:color w:val="C0321A"/>
                <w:lang w:eastAsia="nb-NO"/>
              </w:rPr>
              <w:tab/>
            </w:r>
          </w:p>
        </w:tc>
        <w:tc>
          <w:tcPr>
            <w:tcW w:w="4254"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389788DE" w14:textId="77777777" w:rsidR="00185AC7" w:rsidRPr="00850CA0" w:rsidRDefault="00185AC7" w:rsidP="00C82224">
            <w:pPr>
              <w:spacing w:before="120" w:after="120" w:line="240" w:lineRule="auto"/>
              <w:jc w:val="center"/>
              <w:rPr>
                <w:rFonts w:ascii="Calibri" w:eastAsia="Times New Roman" w:hAnsi="Calibri" w:cs="Times New Roman"/>
                <w:b/>
                <w:bCs/>
                <w:iCs/>
                <w:lang w:eastAsia="nb-NO"/>
              </w:rPr>
            </w:pPr>
          </w:p>
        </w:tc>
      </w:tr>
      <w:tr w:rsidR="00185AC7" w:rsidRPr="0056150D" w14:paraId="4A154C16" w14:textId="77777777" w:rsidTr="009D57D8">
        <w:trPr>
          <w:trHeight w:val="300"/>
        </w:trPr>
        <w:tc>
          <w:tcPr>
            <w:tcW w:w="15452" w:type="dxa"/>
            <w:gridSpan w:val="4"/>
            <w:vMerge/>
            <w:tcBorders>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160A4560" w14:textId="77777777" w:rsidR="00185AC7" w:rsidRPr="00114B0A" w:rsidRDefault="00185AC7" w:rsidP="00185AC7">
            <w:pPr>
              <w:spacing w:before="120" w:after="120" w:line="240" w:lineRule="auto"/>
              <w:rPr>
                <w:rFonts w:ascii="Calibri" w:eastAsia="Times New Roman" w:hAnsi="Calibri" w:cs="Times New Roman"/>
                <w:b/>
                <w:color w:val="000000"/>
                <w:sz w:val="20"/>
                <w:szCs w:val="20"/>
                <w:lang w:eastAsia="nb-NO"/>
              </w:rPr>
            </w:pPr>
          </w:p>
        </w:tc>
        <w:tc>
          <w:tcPr>
            <w:tcW w:w="2692" w:type="dxa"/>
            <w:tcBorders>
              <w:top w:val="nil"/>
              <w:left w:val="dotted" w:sz="4" w:space="0" w:color="000000" w:themeColor="text1"/>
              <w:bottom w:val="nil"/>
              <w:right w:val="dotted" w:sz="4" w:space="0" w:color="000000" w:themeColor="text1"/>
            </w:tcBorders>
            <w:shd w:val="clear" w:color="auto" w:fill="auto"/>
            <w:vAlign w:val="center"/>
          </w:tcPr>
          <w:p w14:paraId="23142BC6" w14:textId="77777777" w:rsidR="00185AC7" w:rsidRPr="00D70A42" w:rsidRDefault="00185AC7" w:rsidP="00495FDE">
            <w:pPr>
              <w:spacing w:before="120" w:after="120" w:line="240" w:lineRule="auto"/>
              <w:jc w:val="right"/>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Name</w:t>
            </w:r>
            <w:r w:rsidR="001805E7">
              <w:rPr>
                <w:rFonts w:ascii="Calibri" w:eastAsia="Times New Roman" w:hAnsi="Calibri" w:cs="Times New Roman"/>
                <w:b/>
                <w:bCs/>
                <w:smallCaps/>
                <w:color w:val="C0321A"/>
                <w:lang w:eastAsia="nb-NO"/>
              </w:rPr>
              <w:t xml:space="preserve"> of Expert</w:t>
            </w:r>
            <w:r w:rsidRPr="00D70A42">
              <w:rPr>
                <w:rFonts w:ascii="Calibri" w:eastAsia="Times New Roman" w:hAnsi="Calibri" w:cs="Times New Roman"/>
                <w:b/>
                <w:bCs/>
                <w:smallCaps/>
                <w:color w:val="C0321A"/>
                <w:lang w:eastAsia="nb-NO"/>
              </w:rPr>
              <w:t xml:space="preserve">:    </w:t>
            </w:r>
            <w:r w:rsidRPr="00D70A42">
              <w:rPr>
                <w:rFonts w:ascii="Calibri" w:eastAsia="Times New Roman" w:hAnsi="Calibri" w:cs="Times New Roman"/>
                <w:b/>
                <w:bCs/>
                <w:smallCaps/>
                <w:color w:val="C0321A"/>
                <w:lang w:eastAsia="nb-NO"/>
              </w:rPr>
              <w:tab/>
            </w:r>
          </w:p>
        </w:tc>
        <w:tc>
          <w:tcPr>
            <w:tcW w:w="4254"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57E011BC" w14:textId="77777777" w:rsidR="00185AC7" w:rsidRPr="00850CA0" w:rsidRDefault="00185AC7" w:rsidP="003466E6">
            <w:pPr>
              <w:spacing w:before="120" w:after="120" w:line="240" w:lineRule="auto"/>
              <w:jc w:val="center"/>
              <w:rPr>
                <w:rFonts w:ascii="Calibri" w:eastAsia="Times New Roman" w:hAnsi="Calibri" w:cs="Times New Roman"/>
                <w:b/>
                <w:bCs/>
                <w:iCs/>
                <w:lang w:eastAsia="nb-NO"/>
              </w:rPr>
            </w:pPr>
          </w:p>
        </w:tc>
      </w:tr>
      <w:tr w:rsidR="00C82224" w:rsidRPr="0056150D" w14:paraId="004E493A" w14:textId="77777777" w:rsidTr="001764A9">
        <w:tc>
          <w:tcPr>
            <w:tcW w:w="22398" w:type="dxa"/>
            <w:gridSpan w:val="7"/>
            <w:tcBorders>
              <w:top w:val="nil"/>
              <w:left w:val="nil"/>
              <w:bottom w:val="single" w:sz="4" w:space="0" w:color="auto"/>
              <w:right w:val="nil"/>
            </w:tcBorders>
            <w:shd w:val="clear" w:color="auto" w:fill="auto"/>
            <w:vAlign w:val="center"/>
            <w:hideMark/>
          </w:tcPr>
          <w:p w14:paraId="2E14CC53" w14:textId="77777777" w:rsidR="00C82224" w:rsidRDefault="00C82224" w:rsidP="0056150D">
            <w:pPr>
              <w:spacing w:after="0" w:line="240" w:lineRule="auto"/>
              <w:rPr>
                <w:rFonts w:ascii="Calibri" w:eastAsia="Times New Roman" w:hAnsi="Calibri" w:cs="Times New Roman"/>
                <w:color w:val="000000"/>
                <w:lang w:val="en-US" w:eastAsia="nb-NO"/>
              </w:rPr>
            </w:pPr>
            <w:r w:rsidRPr="0056150D">
              <w:rPr>
                <w:rFonts w:ascii="Calibri" w:eastAsia="Times New Roman" w:hAnsi="Calibri" w:cs="Times New Roman"/>
                <w:color w:val="000000"/>
                <w:lang w:val="en-US" w:eastAsia="nb-NO"/>
              </w:rPr>
              <w:t> </w:t>
            </w:r>
          </w:p>
          <w:p w14:paraId="6EEF47F1" w14:textId="77777777" w:rsidR="001764A9" w:rsidRPr="001805E7" w:rsidRDefault="001764A9" w:rsidP="001764A9">
            <w:pPr>
              <w:spacing w:after="0" w:line="240" w:lineRule="auto"/>
              <w:rPr>
                <w:rFonts w:ascii="Calibri" w:eastAsia="Times New Roman" w:hAnsi="Calibri" w:cs="Times New Roman"/>
                <w:i/>
                <w:sz w:val="20"/>
                <w:szCs w:val="20"/>
                <w:lang w:val="en-US" w:eastAsia="nb-NO"/>
              </w:rPr>
            </w:pPr>
            <w:r w:rsidRPr="001805E7">
              <w:rPr>
                <w:rFonts w:ascii="Calibri" w:eastAsia="Times New Roman" w:hAnsi="Calibri" w:cs="Times New Roman"/>
                <w:i/>
                <w:sz w:val="20"/>
                <w:szCs w:val="20"/>
                <w:lang w:val="en-US" w:eastAsia="nb-NO"/>
              </w:rPr>
              <w:t xml:space="preserve">Note: this is </w:t>
            </w:r>
            <w:r w:rsidR="001805E7">
              <w:rPr>
                <w:rFonts w:ascii="Calibri" w:eastAsia="Times New Roman" w:hAnsi="Calibri" w:cs="Times New Roman"/>
                <w:i/>
                <w:sz w:val="20"/>
                <w:szCs w:val="20"/>
                <w:lang w:val="en-US" w:eastAsia="nb-NO"/>
              </w:rPr>
              <w:t xml:space="preserve">only </w:t>
            </w:r>
            <w:r w:rsidRPr="001805E7">
              <w:rPr>
                <w:rFonts w:ascii="Calibri" w:eastAsia="Times New Roman" w:hAnsi="Calibri" w:cs="Times New Roman"/>
                <w:i/>
                <w:sz w:val="20"/>
                <w:szCs w:val="20"/>
                <w:lang w:val="en-US" w:eastAsia="nb-NO"/>
              </w:rPr>
              <w:t xml:space="preserve">a working </w:t>
            </w:r>
            <w:r w:rsidR="001805E7">
              <w:rPr>
                <w:rFonts w:ascii="Calibri" w:eastAsia="Times New Roman" w:hAnsi="Calibri" w:cs="Times New Roman"/>
                <w:i/>
                <w:sz w:val="20"/>
                <w:szCs w:val="20"/>
                <w:lang w:val="en-US" w:eastAsia="nb-NO"/>
              </w:rPr>
              <w:t xml:space="preserve">version </w:t>
            </w:r>
            <w:r w:rsidRPr="001805E7">
              <w:rPr>
                <w:rFonts w:ascii="Calibri" w:eastAsia="Times New Roman" w:hAnsi="Calibri" w:cs="Times New Roman"/>
                <w:i/>
                <w:sz w:val="20"/>
                <w:szCs w:val="20"/>
                <w:lang w:val="en-US" w:eastAsia="nb-NO"/>
              </w:rPr>
              <w:t>of the assessment form</w:t>
            </w:r>
            <w:r w:rsidR="001805E7">
              <w:rPr>
                <w:rFonts w:ascii="Calibri" w:eastAsia="Times New Roman" w:hAnsi="Calibri" w:cs="Times New Roman"/>
                <w:i/>
                <w:sz w:val="20"/>
                <w:szCs w:val="20"/>
                <w:lang w:val="en-US" w:eastAsia="nb-NO"/>
              </w:rPr>
              <w:t xml:space="preserve">; </w:t>
            </w:r>
            <w:r w:rsidRPr="001805E7">
              <w:rPr>
                <w:rFonts w:ascii="Calibri" w:eastAsia="Times New Roman" w:hAnsi="Calibri" w:cs="Times New Roman"/>
                <w:i/>
                <w:sz w:val="20"/>
                <w:szCs w:val="20"/>
                <w:lang w:val="en-US" w:eastAsia="nb-NO"/>
              </w:rPr>
              <w:t xml:space="preserve">final comments and scores must be </w:t>
            </w:r>
            <w:r w:rsidR="00147B2C" w:rsidRPr="001805E7">
              <w:rPr>
                <w:rFonts w:ascii="Calibri" w:eastAsia="Times New Roman" w:hAnsi="Calibri" w:cs="Times New Roman"/>
                <w:i/>
                <w:sz w:val="20"/>
                <w:szCs w:val="20"/>
                <w:lang w:val="en-US" w:eastAsia="nb-NO"/>
              </w:rPr>
              <w:t xml:space="preserve">entered </w:t>
            </w:r>
            <w:r w:rsidRPr="001805E7">
              <w:rPr>
                <w:rFonts w:ascii="Calibri" w:eastAsia="Times New Roman" w:hAnsi="Calibri" w:cs="Times New Roman"/>
                <w:i/>
                <w:sz w:val="20"/>
                <w:szCs w:val="20"/>
                <w:lang w:val="en-US" w:eastAsia="nb-NO"/>
              </w:rPr>
              <w:t xml:space="preserve">into the Online Expert </w:t>
            </w:r>
            <w:r w:rsidR="00147B2C" w:rsidRPr="001805E7">
              <w:rPr>
                <w:rFonts w:ascii="Calibri" w:eastAsia="Times New Roman" w:hAnsi="Calibri" w:cs="Times New Roman"/>
                <w:i/>
                <w:sz w:val="20"/>
                <w:szCs w:val="20"/>
                <w:lang w:val="en-US" w:eastAsia="nb-NO"/>
              </w:rPr>
              <w:t xml:space="preserve">Evaluation </w:t>
            </w:r>
            <w:r w:rsidRPr="001805E7">
              <w:rPr>
                <w:rFonts w:ascii="Calibri" w:eastAsia="Times New Roman" w:hAnsi="Calibri" w:cs="Times New Roman"/>
                <w:i/>
                <w:sz w:val="20"/>
                <w:szCs w:val="20"/>
                <w:lang w:val="en-US" w:eastAsia="nb-NO"/>
              </w:rPr>
              <w:t>Tool</w:t>
            </w:r>
            <w:r w:rsidR="00147B2C" w:rsidRPr="001805E7">
              <w:rPr>
                <w:rFonts w:ascii="Calibri" w:eastAsia="Times New Roman" w:hAnsi="Calibri" w:cs="Times New Roman"/>
                <w:i/>
                <w:sz w:val="20"/>
                <w:szCs w:val="20"/>
                <w:lang w:val="en-US" w:eastAsia="nb-NO"/>
              </w:rPr>
              <w:t xml:space="preserve"> (OEET)</w:t>
            </w:r>
            <w:r w:rsidR="001805E7" w:rsidRPr="001805E7">
              <w:rPr>
                <w:rFonts w:ascii="Calibri" w:eastAsia="Times New Roman" w:hAnsi="Calibri" w:cs="Times New Roman"/>
                <w:i/>
                <w:sz w:val="20"/>
                <w:szCs w:val="20"/>
                <w:lang w:val="en-US" w:eastAsia="nb-NO"/>
              </w:rPr>
              <w:t xml:space="preserve">: </w:t>
            </w:r>
            <w:hyperlink r:id="rId8" w:history="1">
              <w:r w:rsidR="001805E7" w:rsidRPr="001805E7">
                <w:rPr>
                  <w:rStyle w:val="Hyperlink"/>
                  <w:rFonts w:ascii="Calibri" w:eastAsia="Times New Roman" w:hAnsi="Calibri" w:cs="Times New Roman"/>
                  <w:i/>
                  <w:color w:val="auto"/>
                  <w:sz w:val="20"/>
                  <w:szCs w:val="20"/>
                  <w:lang w:val="en-US" w:eastAsia="nb-NO"/>
                </w:rPr>
                <w:t>https://eacea.ec.europa.eu/assessment/roundlist.do</w:t>
              </w:r>
            </w:hyperlink>
          </w:p>
          <w:p w14:paraId="6CA7E6CD" w14:textId="77777777" w:rsidR="001764A9" w:rsidRPr="0056150D" w:rsidRDefault="001764A9" w:rsidP="001764A9">
            <w:pPr>
              <w:spacing w:after="0" w:line="240" w:lineRule="auto"/>
              <w:rPr>
                <w:rFonts w:ascii="Calibri" w:eastAsia="Times New Roman" w:hAnsi="Calibri" w:cs="Times New Roman"/>
                <w:color w:val="000000"/>
                <w:lang w:val="en-US" w:eastAsia="nb-NO"/>
              </w:rPr>
            </w:pPr>
          </w:p>
        </w:tc>
      </w:tr>
      <w:tr w:rsidR="001764A9" w:rsidRPr="0056150D" w14:paraId="7F769AFB" w14:textId="77777777" w:rsidTr="007E603F">
        <w:trPr>
          <w:trHeight w:val="615"/>
        </w:trPr>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5BE832" w14:textId="77777777" w:rsidR="001764A9" w:rsidRPr="00114B0A" w:rsidRDefault="001764A9" w:rsidP="001764A9">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Award Criteria</w:t>
            </w: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7B3DD" w14:textId="77777777"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EBE427" w14:textId="77777777"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56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9C6EDB" w14:textId="77777777" w:rsidR="001764A9" w:rsidRPr="00D70A42" w:rsidRDefault="001764A9" w:rsidP="00114B0A">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55945B" w14:textId="77777777" w:rsidR="001764A9" w:rsidRPr="00114B0A" w:rsidRDefault="001764A9" w:rsidP="00114B0A">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296E3A" w14:textId="77777777" w:rsidR="001764A9" w:rsidRPr="00D70A42" w:rsidRDefault="001764A9" w:rsidP="001764A9">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Score</w:t>
            </w:r>
          </w:p>
        </w:tc>
      </w:tr>
      <w:tr w:rsidR="00394517" w:rsidRPr="0056150D" w14:paraId="6E4B5CA8" w14:textId="77777777" w:rsidTr="007E603F">
        <w:trPr>
          <w:trHeight w:val="567"/>
        </w:trPr>
        <w:tc>
          <w:tcPr>
            <w:tcW w:w="2611" w:type="dxa"/>
            <w:vMerge w:val="restart"/>
            <w:tcBorders>
              <w:left w:val="single" w:sz="8" w:space="0" w:color="auto"/>
              <w:right w:val="single" w:sz="4" w:space="0" w:color="auto"/>
            </w:tcBorders>
            <w:shd w:val="clear" w:color="auto" w:fill="F2F2F2" w:themeFill="background1" w:themeFillShade="F2"/>
            <w:vAlign w:val="center"/>
            <w:hideMark/>
          </w:tcPr>
          <w:p w14:paraId="04248F64" w14:textId="77777777"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 xml:space="preserve">Relevance </w:t>
            </w:r>
            <w:r w:rsidRPr="001764A9">
              <w:rPr>
                <w:rFonts w:ascii="Calibri" w:eastAsia="Times New Roman" w:hAnsi="Calibri" w:cs="Times New Roman"/>
                <w:b/>
                <w:bCs/>
                <w:smallCaps/>
                <w:color w:val="000000"/>
                <w:lang w:eastAsia="nb-NO"/>
              </w:rPr>
              <w:t xml:space="preserve">of </w:t>
            </w:r>
            <w:r>
              <w:rPr>
                <w:rFonts w:ascii="Calibri" w:eastAsia="Times New Roman" w:hAnsi="Calibri" w:cs="Times New Roman"/>
                <w:b/>
                <w:bCs/>
                <w:smallCaps/>
                <w:color w:val="000000"/>
                <w:lang w:eastAsia="nb-NO"/>
              </w:rPr>
              <w:t>the Project</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099D9AB7" w14:textId="77777777"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 xml:space="preserve">The relevance of the proposal to the objectives and priorities of the Action </w:t>
            </w:r>
          </w:p>
          <w:p w14:paraId="7E451879" w14:textId="77777777" w:rsidR="00394517" w:rsidRPr="00394517" w:rsidRDefault="00394517" w:rsidP="00394517">
            <w:pPr>
              <w:spacing w:before="60" w:after="60" w:line="240" w:lineRule="auto"/>
              <w:rPr>
                <w:rFonts w:cs="Calibri"/>
                <w:color w:val="000000"/>
                <w:lang w:eastAsia="ar-SA"/>
              </w:rPr>
            </w:pP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BC8CA6D" w14:textId="77777777" w:rsidR="00394517" w:rsidRPr="00394517" w:rsidRDefault="00394517" w:rsidP="007E603F">
            <w:pPr>
              <w:spacing w:before="60" w:after="60" w:line="240" w:lineRule="auto"/>
              <w:rPr>
                <w:rFonts w:cs="Calibri"/>
                <w:color w:val="000000"/>
                <w:lang w:eastAsia="ar-SA"/>
              </w:rPr>
            </w:pPr>
            <w:r w:rsidRPr="00394517">
              <w:rPr>
                <w:rFonts w:cs="Calibri"/>
                <w:color w:val="000000"/>
                <w:lang w:eastAsia="ar-SA"/>
              </w:rPr>
              <w:t xml:space="preserve">The proposal corresponds to the objectives and the format of the Action, as well as to the priorities of the field as described in Part B and Annex I of the Programme Guide. </w:t>
            </w:r>
            <w:r w:rsidRPr="00394517" w:rsidDel="00CA2427">
              <w:rPr>
                <w:rFonts w:cs="Calibri"/>
                <w:color w:val="000000"/>
                <w:lang w:eastAsia="ar-SA"/>
              </w:rPr>
              <w:t xml:space="preserve"> </w:t>
            </w:r>
            <w:r w:rsidRPr="00394517">
              <w:rPr>
                <w:rFonts w:cs="Calibri"/>
                <w:color w:val="000000"/>
                <w:lang w:eastAsia="ar-SA"/>
              </w:rPr>
              <w:t>The application clearly falls within the scope of school education and addresses target group(s) relevant for this action, i.e. school staff.</w:t>
            </w:r>
            <w:r>
              <w:rPr>
                <w:rFonts w:cs="Calibri"/>
                <w:color w:val="000000"/>
                <w:lang w:eastAsia="ar-SA"/>
              </w:rPr>
              <w:t xml:space="preserve"> </w:t>
            </w:r>
            <w:r w:rsidRPr="00394517">
              <w:rPr>
                <w:rFonts w:cs="Calibri"/>
                <w:color w:val="000000"/>
                <w:lang w:eastAsia="ar-SA"/>
              </w:rPr>
              <w:t>Staff mobility should particularly enhance the professional skills and competences of school staff, for example:</w:t>
            </w:r>
          </w:p>
          <w:p w14:paraId="210A83CD" w14:textId="77777777" w:rsidR="00394517" w:rsidRDefault="00394517" w:rsidP="007E603F">
            <w:pPr>
              <w:numPr>
                <w:ilvl w:val="0"/>
                <w:numId w:val="9"/>
              </w:numPr>
              <w:spacing w:before="60" w:after="60" w:line="240" w:lineRule="auto"/>
              <w:rPr>
                <w:rFonts w:cs="Calibri"/>
                <w:color w:val="000000"/>
                <w:lang w:eastAsia="ar-SA"/>
              </w:rPr>
            </w:pPr>
            <w:r w:rsidRPr="00394517">
              <w:rPr>
                <w:rFonts w:cs="Calibri"/>
                <w:color w:val="000000"/>
                <w:lang w:eastAsia="ar-SA"/>
              </w:rPr>
              <w:t>improve their abilities to respond to individual learners' needs and to deal with their social, cultural and linguistic diversity;</w:t>
            </w:r>
          </w:p>
          <w:p w14:paraId="2B6F1EE6" w14:textId="77777777" w:rsidR="00394517" w:rsidRPr="00394517" w:rsidRDefault="00394517" w:rsidP="007E603F">
            <w:pPr>
              <w:numPr>
                <w:ilvl w:val="0"/>
                <w:numId w:val="9"/>
              </w:numPr>
              <w:spacing w:before="60" w:after="60" w:line="240" w:lineRule="auto"/>
              <w:rPr>
                <w:rFonts w:cs="Calibri"/>
                <w:color w:val="000000"/>
                <w:lang w:eastAsia="ar-SA"/>
              </w:rPr>
            </w:pPr>
            <w:r w:rsidRPr="00394517">
              <w:rPr>
                <w:rFonts w:cs="Calibri"/>
                <w:color w:val="000000"/>
                <w:lang w:eastAsia="ar-SA"/>
              </w:rPr>
              <w:t xml:space="preserve">contribute to develop new and better teaching methods and innovative approaches to learning; </w:t>
            </w:r>
          </w:p>
          <w:p w14:paraId="610125B5" w14:textId="77777777" w:rsidR="00394517" w:rsidRPr="00394517" w:rsidRDefault="00394517" w:rsidP="007E603F">
            <w:pPr>
              <w:numPr>
                <w:ilvl w:val="0"/>
                <w:numId w:val="9"/>
              </w:numPr>
              <w:spacing w:before="60" w:after="60" w:line="240" w:lineRule="auto"/>
              <w:rPr>
                <w:rFonts w:cs="Calibri"/>
                <w:color w:val="000000"/>
                <w:lang w:eastAsia="ar-SA"/>
              </w:rPr>
            </w:pPr>
            <w:r w:rsidRPr="00394517">
              <w:rPr>
                <w:rFonts w:cs="Calibri"/>
                <w:color w:val="000000"/>
                <w:lang w:eastAsia="ar-SA"/>
              </w:rPr>
              <w:t>improve the skills and competences of those managing and leading schools;</w:t>
            </w:r>
          </w:p>
          <w:p w14:paraId="04108DE3" w14:textId="77777777" w:rsidR="00394517" w:rsidRPr="00394517" w:rsidRDefault="00394517" w:rsidP="007E603F">
            <w:pPr>
              <w:numPr>
                <w:ilvl w:val="0"/>
                <w:numId w:val="9"/>
              </w:numPr>
              <w:spacing w:before="60" w:after="60" w:line="240" w:lineRule="auto"/>
              <w:rPr>
                <w:rFonts w:cs="Calibri"/>
                <w:color w:val="000000"/>
                <w:lang w:eastAsia="ar-SA"/>
              </w:rPr>
            </w:pPr>
            <w:r w:rsidRPr="00394517">
              <w:rPr>
                <w:rFonts w:cs="Calibri"/>
                <w:color w:val="000000"/>
                <w:lang w:eastAsia="ar-SA"/>
              </w:rPr>
              <w:t>promote the formal recognition of skills and competences acquired through professional development activities abroad;</w:t>
            </w:r>
          </w:p>
          <w:p w14:paraId="0A1FFDFB" w14:textId="77777777" w:rsidR="00394517" w:rsidRPr="00394517" w:rsidRDefault="00394517" w:rsidP="007E603F">
            <w:pPr>
              <w:numPr>
                <w:ilvl w:val="0"/>
                <w:numId w:val="9"/>
              </w:numPr>
              <w:spacing w:before="60" w:after="60" w:line="240" w:lineRule="auto"/>
              <w:rPr>
                <w:rFonts w:cs="Calibri"/>
                <w:color w:val="000000"/>
                <w:lang w:eastAsia="ar-SA"/>
              </w:rPr>
            </w:pPr>
            <w:r w:rsidRPr="00394517">
              <w:rPr>
                <w:rFonts w:cs="Calibri"/>
                <w:color w:val="000000"/>
                <w:lang w:eastAsia="ar-SA"/>
              </w:rPr>
              <w:t>to be able to develop a European dimension in school education.</w:t>
            </w:r>
          </w:p>
        </w:tc>
        <w:tc>
          <w:tcPr>
            <w:tcW w:w="566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85F48B9" w14:textId="77777777"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5A012" w14:textId="77777777" w:rsidR="00394517" w:rsidRPr="00366F41" w:rsidRDefault="00394517" w:rsidP="00394517">
            <w:pPr>
              <w:spacing w:after="0" w:line="240" w:lineRule="auto"/>
              <w:jc w:val="center"/>
              <w:rPr>
                <w:rFonts w:ascii="Calibri" w:eastAsia="Times New Roman" w:hAnsi="Calibri" w:cs="Times New Roman"/>
                <w:b/>
                <w:bCs/>
                <w:color w:val="000000"/>
                <w:sz w:val="28"/>
                <w:szCs w:val="28"/>
                <w:lang w:eastAsia="nb-NO"/>
              </w:rPr>
            </w:pPr>
            <w:r w:rsidRPr="00366F41">
              <w:rPr>
                <w:rFonts w:ascii="Calibri" w:eastAsia="Times New Roman" w:hAnsi="Calibri" w:cs="Times New Roman"/>
                <w:b/>
                <w:bCs/>
                <w:color w:val="000000"/>
                <w:sz w:val="28"/>
                <w:szCs w:val="28"/>
                <w:lang w:eastAsia="nb-NO"/>
              </w:rPr>
              <w:t>30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ABB97" w14:textId="77777777"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394517" w:rsidRPr="0056150D" w14:paraId="08AEDECC" w14:textId="77777777" w:rsidTr="007E603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5C2E79D6" w14:textId="77777777"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7E04FAA7" w14:textId="77777777"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The relevance of the proposal to the needs and objectives of the participating organisations and of the individual participants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010D8CC" w14:textId="77777777"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The proposal identifies and addresses clearly specified needs of the applicant school in terms of professional development of staff. It also describes how the project will be aligned with the profile of the school education staff who are to be selected.</w:t>
            </w:r>
          </w:p>
        </w:tc>
        <w:tc>
          <w:tcPr>
            <w:tcW w:w="5669"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4159D4F7" w14:textId="77777777"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BCCD1" w14:textId="77777777"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D3389" w14:textId="77777777"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394517" w:rsidRPr="0056150D" w14:paraId="5C9EA35E" w14:textId="77777777" w:rsidTr="007E603F">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37A5EB49" w14:textId="77777777"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73402BAE" w14:textId="77777777"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The extent to which the proposal is suitable for producing high-quality learning outcomes for participants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FD89C15" w14:textId="77777777"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 xml:space="preserve">The expected learning outcomes are clearly explained and in line with the identified needs of school education staff. The planned activities are likely to produce the envisaged learning outcomes. </w:t>
            </w:r>
          </w:p>
        </w:tc>
        <w:tc>
          <w:tcPr>
            <w:tcW w:w="5669"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33E8C4CB" w14:textId="77777777"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280A2" w14:textId="77777777"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D7502" w14:textId="77777777"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394517" w:rsidRPr="0056150D" w14:paraId="7EC1976B" w14:textId="77777777" w:rsidTr="007E603F">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hideMark/>
          </w:tcPr>
          <w:p w14:paraId="4CEE3E97" w14:textId="77777777"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6AE400D8" w14:textId="77777777"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The extent to which the proposal is suitable for reinforcing the capacities and international scope of the participating organisations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48013E14" w14:textId="77777777" w:rsidR="00394517" w:rsidRPr="00394517" w:rsidRDefault="00394517" w:rsidP="00394517">
            <w:pPr>
              <w:spacing w:before="60" w:after="60" w:line="240" w:lineRule="auto"/>
              <w:rPr>
                <w:rFonts w:cs="Calibri"/>
                <w:color w:val="000000"/>
                <w:lang w:eastAsia="ar-SA"/>
              </w:rPr>
            </w:pPr>
            <w:r w:rsidRPr="00394517">
              <w:rPr>
                <w:rFonts w:cs="Calibri"/>
                <w:color w:val="000000"/>
                <w:lang w:eastAsia="ar-SA"/>
              </w:rPr>
              <w:t>The proposal explains the current or planned involvement of the sending school in other international activities and the place of the mobility project in this context. The mobility project should ideally be a start, continuation or follow-up of other international activities. If the project includes partner organisations abroad, the proposal supports the sending school in strengthening its capacity and ability to successfully cooperate with international partners in the field of school education.</w:t>
            </w:r>
          </w:p>
        </w:tc>
        <w:tc>
          <w:tcPr>
            <w:tcW w:w="5669"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72B75669" w14:textId="77777777"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AEF7B" w14:textId="77777777"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2CE8" w14:textId="77777777" w:rsidR="00394517" w:rsidRPr="001764A9" w:rsidRDefault="00394517" w:rsidP="00394517">
            <w:pPr>
              <w:spacing w:after="0" w:line="240" w:lineRule="auto"/>
              <w:jc w:val="center"/>
              <w:rPr>
                <w:rFonts w:ascii="Calibri" w:eastAsia="Times New Roman" w:hAnsi="Calibri" w:cs="Times New Roman"/>
                <w:b/>
                <w:color w:val="000000"/>
                <w:lang w:eastAsia="nb-NO"/>
              </w:rPr>
            </w:pPr>
          </w:p>
        </w:tc>
      </w:tr>
    </w:tbl>
    <w:p w14:paraId="283A344C" w14:textId="77777777" w:rsidR="007E603F" w:rsidRDefault="007E603F">
      <w:r>
        <w:br w:type="page"/>
      </w:r>
    </w:p>
    <w:tbl>
      <w:tblPr>
        <w:tblW w:w="22398" w:type="dxa"/>
        <w:tblInd w:w="-356" w:type="dxa"/>
        <w:tblLayout w:type="fixed"/>
        <w:tblCellMar>
          <w:left w:w="70" w:type="dxa"/>
          <w:right w:w="70" w:type="dxa"/>
        </w:tblCellMar>
        <w:tblLook w:val="04A0" w:firstRow="1" w:lastRow="0" w:firstColumn="1" w:lastColumn="0" w:noHBand="0" w:noVBand="1"/>
      </w:tblPr>
      <w:tblGrid>
        <w:gridCol w:w="2611"/>
        <w:gridCol w:w="3627"/>
        <w:gridCol w:w="6237"/>
        <w:gridCol w:w="5669"/>
        <w:gridCol w:w="2127"/>
        <w:gridCol w:w="2127"/>
      </w:tblGrid>
      <w:tr w:rsidR="00FC0233" w:rsidRPr="0056150D" w14:paraId="07799789" w14:textId="77777777" w:rsidTr="00562B70">
        <w:trPr>
          <w:trHeight w:val="567"/>
        </w:trPr>
        <w:tc>
          <w:tcPr>
            <w:tcW w:w="261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63DAED96" w14:textId="7CBAE042"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62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60D98E4C" w14:textId="77777777"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623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1534EEA6" w14:textId="77777777"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566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AB42581" w14:textId="77777777"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C0F9F7A" w14:textId="77777777"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5E65EE73" w14:textId="77777777"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394517" w:rsidRPr="0056150D" w14:paraId="11479DED" w14:textId="77777777" w:rsidTr="00562B70">
        <w:trPr>
          <w:trHeight w:val="567"/>
        </w:trPr>
        <w:tc>
          <w:tcPr>
            <w:tcW w:w="26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B70982" w14:textId="77777777"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Quality of Project Design</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2EF4968C" w14:textId="77777777" w:rsidR="00394517" w:rsidRPr="00394517" w:rsidRDefault="00394517" w:rsidP="007E603F">
            <w:pPr>
              <w:spacing w:after="0" w:line="228" w:lineRule="auto"/>
              <w:rPr>
                <w:rFonts w:cs="Calibri"/>
                <w:color w:val="000000"/>
                <w:sz w:val="21"/>
                <w:szCs w:val="21"/>
                <w:lang w:eastAsia="ar-SA"/>
              </w:rPr>
            </w:pPr>
            <w:r w:rsidRPr="00394517">
              <w:rPr>
                <w:rFonts w:cs="Calibri"/>
                <w:color w:val="000000"/>
                <w:sz w:val="21"/>
                <w:szCs w:val="21"/>
                <w:lang w:eastAsia="ar-SA"/>
              </w:rPr>
              <w:t>The clarity, completeness and quality of all the phases of the project proposal (preparation, implementation of mobility activities, and follow-up)</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784035EC" w14:textId="77777777" w:rsidR="00394517" w:rsidRPr="00394517" w:rsidRDefault="00394517" w:rsidP="007E603F">
            <w:pPr>
              <w:spacing w:after="0" w:line="228" w:lineRule="auto"/>
              <w:rPr>
                <w:rFonts w:cs="Calibri"/>
                <w:color w:val="000000"/>
                <w:sz w:val="21"/>
                <w:szCs w:val="21"/>
                <w:lang w:eastAsia="ar-SA"/>
              </w:rPr>
            </w:pPr>
            <w:r w:rsidRPr="00394517">
              <w:rPr>
                <w:rFonts w:cs="Calibri"/>
                <w:color w:val="000000"/>
                <w:sz w:val="21"/>
                <w:szCs w:val="21"/>
                <w:lang w:eastAsia="ar-SA"/>
              </w:rPr>
              <w:t>The proposal shows that all the phases of the project have been properly developed in order for the project to realise its objectives. It contains a clear and well-planned timetable.</w:t>
            </w:r>
            <w:r>
              <w:rPr>
                <w:rFonts w:cs="Calibri"/>
                <w:color w:val="000000"/>
                <w:sz w:val="21"/>
                <w:szCs w:val="21"/>
                <w:lang w:eastAsia="ar-SA"/>
              </w:rPr>
              <w:t xml:space="preserve"> </w:t>
            </w:r>
            <w:r w:rsidRPr="00394517">
              <w:rPr>
                <w:rFonts w:cs="Calibri"/>
                <w:color w:val="000000"/>
                <w:sz w:val="21"/>
                <w:szCs w:val="21"/>
                <w:lang w:eastAsia="ar-SA"/>
              </w:rPr>
              <w:t>The sending school will ensure good preparation of the project implementation in cooperation with the receiving organisation and with the participants. The programme of activities is clearly defined, comprehensive and realistic.</w:t>
            </w:r>
            <w:r>
              <w:rPr>
                <w:rFonts w:cs="Calibri"/>
                <w:color w:val="000000"/>
                <w:sz w:val="21"/>
                <w:szCs w:val="21"/>
                <w:lang w:eastAsia="ar-SA"/>
              </w:rPr>
              <w:t xml:space="preserve"> </w:t>
            </w:r>
            <w:r w:rsidRPr="00394517">
              <w:rPr>
                <w:rFonts w:cs="Calibri"/>
                <w:color w:val="000000"/>
                <w:sz w:val="21"/>
                <w:szCs w:val="21"/>
                <w:lang w:eastAsia="ar-SA"/>
              </w:rPr>
              <w:t>The proposal includes a clear method and regular and concrete activities to monitor progress and address any problems encountered.</w:t>
            </w:r>
          </w:p>
        </w:tc>
        <w:tc>
          <w:tcPr>
            <w:tcW w:w="56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1A05C" w14:textId="77777777" w:rsidR="00394517" w:rsidRPr="0056150D" w:rsidRDefault="00394517" w:rsidP="00394517">
            <w:pPr>
              <w:spacing w:after="0" w:line="240" w:lineRule="auto"/>
              <w:jc w:val="center"/>
              <w:rPr>
                <w:rFonts w:ascii="Calibri" w:eastAsia="Times New Roman" w:hAnsi="Calibri" w:cs="Times New Roman"/>
                <w:color w:val="000000"/>
                <w:lang w:val="en-US" w:eastAsia="nb-NO"/>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1CC8E" w14:textId="77777777" w:rsidR="00394517" w:rsidRPr="00176E50" w:rsidRDefault="00394517" w:rsidP="00394517">
            <w:pPr>
              <w:spacing w:after="0" w:line="240" w:lineRule="auto"/>
              <w:jc w:val="center"/>
              <w:rPr>
                <w:rFonts w:ascii="Calibri" w:eastAsia="Times New Roman" w:hAnsi="Calibri" w:cs="Times New Roman"/>
                <w:b/>
                <w:bCs/>
                <w:color w:val="000000"/>
                <w:sz w:val="28"/>
                <w:lang w:eastAsia="nb-NO"/>
              </w:rPr>
            </w:pPr>
            <w:r>
              <w:rPr>
                <w:rFonts w:ascii="Calibri" w:eastAsia="Times New Roman" w:hAnsi="Calibri" w:cs="Times New Roman"/>
                <w:b/>
                <w:bCs/>
                <w:color w:val="000000"/>
                <w:sz w:val="28"/>
                <w:lang w:eastAsia="nb-NO"/>
              </w:rPr>
              <w:t>40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122FB" w14:textId="77777777" w:rsidR="00394517" w:rsidRPr="00176E50" w:rsidRDefault="00394517" w:rsidP="00394517">
            <w:pPr>
              <w:spacing w:after="0" w:line="240" w:lineRule="auto"/>
              <w:jc w:val="center"/>
              <w:rPr>
                <w:rFonts w:ascii="Calibri" w:eastAsia="Times New Roman" w:hAnsi="Calibri" w:cs="Times New Roman"/>
                <w:b/>
                <w:color w:val="000000"/>
                <w:sz w:val="28"/>
                <w:lang w:eastAsia="nb-NO"/>
              </w:rPr>
            </w:pPr>
          </w:p>
        </w:tc>
      </w:tr>
      <w:tr w:rsidR="00394517" w:rsidRPr="0056150D" w14:paraId="6F927F57" w14:textId="77777777" w:rsidTr="00562B70">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3823D0E" w14:textId="77777777"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366CFF27" w14:textId="77777777" w:rsidR="00394517" w:rsidRPr="00394517" w:rsidRDefault="00394517" w:rsidP="007E603F">
            <w:pPr>
              <w:spacing w:after="0" w:line="228" w:lineRule="auto"/>
              <w:rPr>
                <w:rFonts w:cs="Calibri"/>
                <w:color w:val="000000"/>
                <w:sz w:val="21"/>
                <w:szCs w:val="21"/>
                <w:lang w:eastAsia="ar-SA"/>
              </w:rPr>
            </w:pPr>
            <w:r w:rsidRPr="00394517">
              <w:rPr>
                <w:rFonts w:cs="Calibri"/>
                <w:color w:val="000000"/>
                <w:sz w:val="21"/>
                <w:szCs w:val="21"/>
                <w:lang w:eastAsia="ar-SA"/>
              </w:rPr>
              <w:t>The consistency between project objectives and proposed activities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0E85566F" w14:textId="77777777" w:rsidR="00394517" w:rsidRPr="00394517" w:rsidRDefault="00394517" w:rsidP="007E603F">
            <w:pPr>
              <w:spacing w:after="0" w:line="228" w:lineRule="auto"/>
              <w:rPr>
                <w:rFonts w:cs="Calibri"/>
                <w:color w:val="000000"/>
                <w:sz w:val="21"/>
                <w:szCs w:val="21"/>
                <w:lang w:eastAsia="ar-SA"/>
              </w:rPr>
            </w:pPr>
            <w:r w:rsidRPr="00394517">
              <w:rPr>
                <w:rFonts w:cs="Calibri"/>
                <w:color w:val="000000"/>
                <w:sz w:val="21"/>
                <w:szCs w:val="21"/>
                <w:lang w:eastAsia="ar-SA"/>
              </w:rPr>
              <w:t>The proposed activities are appropriate for achieving the objectives of the project.</w:t>
            </w:r>
            <w:r>
              <w:rPr>
                <w:rFonts w:cs="Calibri"/>
                <w:color w:val="000000"/>
                <w:sz w:val="21"/>
                <w:szCs w:val="21"/>
                <w:lang w:eastAsia="ar-SA"/>
              </w:rPr>
              <w:t xml:space="preserve"> </w:t>
            </w:r>
            <w:r w:rsidRPr="00394517">
              <w:rPr>
                <w:rFonts w:cs="Calibri"/>
                <w:color w:val="000000"/>
                <w:sz w:val="21"/>
                <w:szCs w:val="21"/>
                <w:lang w:eastAsia="ar-SA"/>
              </w:rPr>
              <w:t>The type, number and duration of mobility activities are appropriate, realistic and match the capacity of the participating organisations.</w:t>
            </w:r>
            <w:r>
              <w:rPr>
                <w:rFonts w:cs="Calibri"/>
                <w:color w:val="000000"/>
                <w:sz w:val="21"/>
                <w:szCs w:val="21"/>
                <w:lang w:eastAsia="ar-SA"/>
              </w:rPr>
              <w:t xml:space="preserve"> </w:t>
            </w:r>
            <w:r w:rsidRPr="00394517">
              <w:rPr>
                <w:rFonts w:cs="Calibri"/>
                <w:color w:val="000000"/>
                <w:sz w:val="21"/>
                <w:szCs w:val="21"/>
                <w:lang w:eastAsia="ar-SA"/>
              </w:rPr>
              <w:t>The project provides good value for money.</w:t>
            </w:r>
          </w:p>
        </w:tc>
        <w:tc>
          <w:tcPr>
            <w:tcW w:w="5669" w:type="dxa"/>
            <w:vMerge/>
            <w:tcBorders>
              <w:top w:val="single" w:sz="4" w:space="0" w:color="auto"/>
              <w:left w:val="single" w:sz="4" w:space="0" w:color="auto"/>
              <w:bottom w:val="single" w:sz="4" w:space="0" w:color="auto"/>
              <w:right w:val="single" w:sz="4" w:space="0" w:color="auto"/>
            </w:tcBorders>
            <w:shd w:val="clear" w:color="auto" w:fill="auto"/>
            <w:noWrap/>
            <w:hideMark/>
          </w:tcPr>
          <w:p w14:paraId="2C519CF1" w14:textId="77777777"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EA15E" w14:textId="77777777"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687E" w14:textId="77777777"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394517" w:rsidRPr="0056150D" w14:paraId="6583F8CD" w14:textId="77777777" w:rsidTr="00562B70">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C1714" w14:textId="77777777"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507E3873" w14:textId="77777777" w:rsidR="00394517" w:rsidRPr="00394517" w:rsidRDefault="00394517" w:rsidP="007E603F">
            <w:pPr>
              <w:spacing w:after="0" w:line="228" w:lineRule="auto"/>
              <w:rPr>
                <w:rFonts w:cs="Calibri"/>
                <w:color w:val="000000"/>
                <w:sz w:val="21"/>
                <w:szCs w:val="21"/>
                <w:lang w:eastAsia="ar-SA"/>
              </w:rPr>
            </w:pPr>
            <w:r w:rsidRPr="00394517">
              <w:rPr>
                <w:rFonts w:cs="Calibri"/>
                <w:color w:val="000000"/>
                <w:sz w:val="21"/>
                <w:szCs w:val="21"/>
                <w:lang w:eastAsia="ar-SA"/>
              </w:rPr>
              <w:t>The quality of the European Development Plan of the applicant organisation</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54879FC" w14:textId="77777777" w:rsidR="00394517" w:rsidRPr="00394517" w:rsidRDefault="00394517" w:rsidP="007E603F">
            <w:pPr>
              <w:spacing w:after="0" w:line="228" w:lineRule="auto"/>
              <w:rPr>
                <w:rFonts w:cs="Calibri"/>
                <w:color w:val="000000"/>
                <w:sz w:val="21"/>
                <w:szCs w:val="21"/>
                <w:lang w:eastAsia="ar-SA"/>
              </w:rPr>
            </w:pPr>
            <w:r w:rsidRPr="00394517">
              <w:rPr>
                <w:rFonts w:cs="Calibri"/>
                <w:color w:val="000000"/>
                <w:sz w:val="21"/>
                <w:szCs w:val="21"/>
                <w:lang w:eastAsia="ar-SA"/>
              </w:rPr>
              <w:t>The European Development Plan provides information on:</w:t>
            </w:r>
          </w:p>
          <w:p w14:paraId="187C62BC" w14:textId="77777777" w:rsidR="00394517" w:rsidRPr="00394517" w:rsidRDefault="00394517" w:rsidP="007E603F">
            <w:pPr>
              <w:numPr>
                <w:ilvl w:val="0"/>
                <w:numId w:val="10"/>
              </w:numPr>
              <w:spacing w:after="0" w:line="228" w:lineRule="auto"/>
              <w:rPr>
                <w:rFonts w:cs="Calibri"/>
                <w:color w:val="000000"/>
                <w:sz w:val="21"/>
                <w:szCs w:val="21"/>
                <w:lang w:eastAsia="ar-SA"/>
              </w:rPr>
            </w:pPr>
            <w:r w:rsidRPr="00394517">
              <w:rPr>
                <w:rFonts w:cs="Calibri"/>
                <w:color w:val="000000"/>
                <w:sz w:val="21"/>
                <w:szCs w:val="21"/>
                <w:lang w:eastAsia="ar-SA"/>
              </w:rPr>
              <w:t>the needs of the school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w:t>
            </w:r>
          </w:p>
          <w:p w14:paraId="76E483E3" w14:textId="77777777" w:rsidR="00394517" w:rsidRPr="00394517" w:rsidRDefault="00394517" w:rsidP="007E603F">
            <w:pPr>
              <w:numPr>
                <w:ilvl w:val="0"/>
                <w:numId w:val="10"/>
              </w:numPr>
              <w:spacing w:after="0" w:line="228" w:lineRule="auto"/>
              <w:rPr>
                <w:rFonts w:cs="Calibri"/>
                <w:color w:val="000000"/>
                <w:sz w:val="21"/>
                <w:szCs w:val="21"/>
                <w:lang w:eastAsia="ar-SA"/>
              </w:rPr>
            </w:pPr>
            <w:r w:rsidRPr="00394517">
              <w:rPr>
                <w:rFonts w:cs="Calibri"/>
                <w:color w:val="000000"/>
                <w:sz w:val="21"/>
                <w:szCs w:val="21"/>
                <w:lang w:eastAsia="ar-SA"/>
              </w:rPr>
              <w:t>the impact expected on the pupils, teachers and other staff, and on the school overall;</w:t>
            </w:r>
          </w:p>
          <w:p w14:paraId="37A48125" w14:textId="77777777" w:rsidR="00394517" w:rsidRPr="00394517" w:rsidRDefault="00394517" w:rsidP="007E603F">
            <w:pPr>
              <w:numPr>
                <w:ilvl w:val="0"/>
                <w:numId w:val="10"/>
              </w:numPr>
              <w:spacing w:after="0" w:line="228" w:lineRule="auto"/>
              <w:rPr>
                <w:rFonts w:cs="Calibri"/>
                <w:color w:val="000000"/>
                <w:sz w:val="21"/>
                <w:szCs w:val="21"/>
                <w:lang w:eastAsia="ar-SA"/>
              </w:rPr>
            </w:pPr>
            <w:r w:rsidRPr="00394517">
              <w:rPr>
                <w:rFonts w:cs="Calibri"/>
                <w:color w:val="000000"/>
                <w:sz w:val="21"/>
                <w:szCs w:val="21"/>
                <w:lang w:eastAsia="ar-SA"/>
              </w:rPr>
              <w:t>how the school will integrate the competences and experiences the staff will acquire through their mobilities into the curriculum and/or the school's development plan,</w:t>
            </w:r>
          </w:p>
          <w:p w14:paraId="3CFB2EA6" w14:textId="77777777" w:rsidR="00394517" w:rsidRPr="00394517" w:rsidRDefault="00394517" w:rsidP="007E603F">
            <w:pPr>
              <w:numPr>
                <w:ilvl w:val="0"/>
                <w:numId w:val="10"/>
              </w:numPr>
              <w:spacing w:after="0" w:line="228" w:lineRule="auto"/>
              <w:rPr>
                <w:rFonts w:cs="Calibri"/>
                <w:color w:val="000000"/>
                <w:sz w:val="21"/>
                <w:szCs w:val="21"/>
                <w:lang w:eastAsia="ar-SA"/>
              </w:rPr>
            </w:pPr>
            <w:r w:rsidRPr="00394517">
              <w:rPr>
                <w:rFonts w:cs="Calibri"/>
                <w:color w:val="000000"/>
                <w:sz w:val="21"/>
                <w:szCs w:val="21"/>
                <w:lang w:eastAsia="ar-SA"/>
              </w:rPr>
              <w:t>if and how the school intends to use eTwinning and/or School Education Gateway in connection with the planned mobility activities.</w:t>
            </w:r>
          </w:p>
        </w:tc>
        <w:tc>
          <w:tcPr>
            <w:tcW w:w="5669" w:type="dxa"/>
            <w:vMerge/>
            <w:tcBorders>
              <w:top w:val="single" w:sz="4" w:space="0" w:color="auto"/>
              <w:left w:val="single" w:sz="4" w:space="0" w:color="auto"/>
              <w:bottom w:val="single" w:sz="4" w:space="0" w:color="auto"/>
              <w:right w:val="single" w:sz="4" w:space="0" w:color="auto"/>
            </w:tcBorders>
            <w:shd w:val="clear" w:color="auto" w:fill="auto"/>
            <w:noWrap/>
          </w:tcPr>
          <w:p w14:paraId="0B3977B7" w14:textId="77777777"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B2600D" w14:textId="77777777"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1BB1E1" w14:textId="77777777"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394517" w:rsidRPr="0056150D" w14:paraId="77F446C9" w14:textId="77777777" w:rsidTr="00562B70">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ECB840" w14:textId="77777777"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1E6538AF" w14:textId="77777777" w:rsidR="00394517" w:rsidRPr="00394517" w:rsidRDefault="00394517" w:rsidP="007E603F">
            <w:pPr>
              <w:spacing w:after="0" w:line="228" w:lineRule="auto"/>
              <w:rPr>
                <w:rFonts w:cs="Calibri"/>
                <w:color w:val="000000"/>
                <w:sz w:val="21"/>
                <w:szCs w:val="21"/>
                <w:lang w:eastAsia="ar-SA"/>
              </w:rPr>
            </w:pPr>
            <w:r w:rsidRPr="00394517">
              <w:rPr>
                <w:rFonts w:cs="Calibri"/>
                <w:color w:val="000000"/>
                <w:sz w:val="21"/>
                <w:szCs w:val="21"/>
                <w:lang w:eastAsia="ar-SA"/>
              </w:rPr>
              <w:t>The appropriateness of measures for selecting and/or involving participants in the mobility activities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2C3C455A" w14:textId="61EF3A0A" w:rsidR="00394517" w:rsidRPr="00394517" w:rsidRDefault="00394517" w:rsidP="007E603F">
            <w:pPr>
              <w:spacing w:after="0" w:line="228" w:lineRule="auto"/>
              <w:rPr>
                <w:rFonts w:cs="Calibri"/>
                <w:color w:val="000000"/>
                <w:sz w:val="21"/>
                <w:szCs w:val="21"/>
                <w:lang w:eastAsia="ar-SA"/>
              </w:rPr>
            </w:pPr>
            <w:r w:rsidRPr="00394517">
              <w:rPr>
                <w:rFonts w:cs="Calibri"/>
                <w:color w:val="000000"/>
                <w:sz w:val="21"/>
                <w:szCs w:val="21"/>
                <w:lang w:eastAsia="ar-SA"/>
              </w:rPr>
              <w:t>The proposal clearly shows that the school intends to organise an open, just and transparent process for selection of staff to participate in mobility activities. The criteria for selection are clearly defined and ensure that the selected staff have the relevant profile.</w:t>
            </w:r>
          </w:p>
        </w:tc>
        <w:tc>
          <w:tcPr>
            <w:tcW w:w="5669" w:type="dxa"/>
            <w:vMerge/>
            <w:tcBorders>
              <w:top w:val="single" w:sz="4" w:space="0" w:color="auto"/>
              <w:left w:val="single" w:sz="4" w:space="0" w:color="auto"/>
              <w:bottom w:val="single" w:sz="4" w:space="0" w:color="auto"/>
              <w:right w:val="single" w:sz="4" w:space="0" w:color="auto"/>
            </w:tcBorders>
            <w:shd w:val="clear" w:color="auto" w:fill="auto"/>
            <w:noWrap/>
            <w:hideMark/>
          </w:tcPr>
          <w:p w14:paraId="1F3D54E1" w14:textId="77777777"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E04A6" w14:textId="77777777"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4FDAA" w14:textId="77777777"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7E603F" w:rsidRPr="0056150D" w14:paraId="280A699D" w14:textId="77777777" w:rsidTr="00562B70">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4F67EA" w14:textId="77777777" w:rsidR="007E603F" w:rsidRPr="001764A9" w:rsidRDefault="007E603F" w:rsidP="007E603F">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01523F26" w14:textId="5B978C35" w:rsidR="007E603F" w:rsidRPr="00394517" w:rsidRDefault="007E603F" w:rsidP="007E603F">
            <w:pPr>
              <w:spacing w:after="0" w:line="228" w:lineRule="auto"/>
              <w:rPr>
                <w:rFonts w:cs="Calibri"/>
                <w:color w:val="000000"/>
                <w:sz w:val="21"/>
                <w:szCs w:val="21"/>
                <w:lang w:eastAsia="ar-SA"/>
              </w:rPr>
            </w:pPr>
            <w:r w:rsidRPr="00394517">
              <w:rPr>
                <w:rFonts w:cs="Calibri"/>
                <w:color w:val="000000"/>
                <w:sz w:val="21"/>
                <w:szCs w:val="21"/>
                <w:lang w:eastAsia="ar-SA"/>
              </w:rPr>
              <w:t xml:space="preserve">The quality of the practical arrangements, management and support modalities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B4D3EB1" w14:textId="5FEAB853" w:rsidR="007E603F" w:rsidRPr="00394517" w:rsidRDefault="007E603F" w:rsidP="007E603F">
            <w:pPr>
              <w:spacing w:after="0" w:line="228" w:lineRule="auto"/>
              <w:rPr>
                <w:rFonts w:cs="Calibri"/>
                <w:color w:val="000000"/>
                <w:sz w:val="21"/>
                <w:szCs w:val="21"/>
                <w:lang w:eastAsia="ar-SA"/>
              </w:rPr>
            </w:pPr>
            <w:r w:rsidRPr="00394517">
              <w:rPr>
                <w:rFonts w:cs="Calibri"/>
                <w:color w:val="000000"/>
                <w:sz w:val="21"/>
                <w:szCs w:val="21"/>
                <w:lang w:eastAsia="ar-SA"/>
              </w:rPr>
              <w:t xml:space="preserve">The roles of all actors (sending and – if identified in the application </w:t>
            </w:r>
            <w:r>
              <w:rPr>
                <w:rFonts w:cs="Calibri"/>
                <w:color w:val="000000"/>
                <w:sz w:val="21"/>
                <w:szCs w:val="21"/>
                <w:lang w:eastAsia="ar-SA"/>
              </w:rPr>
              <w:t>-</w:t>
            </w:r>
            <w:r w:rsidRPr="00394517">
              <w:rPr>
                <w:rFonts w:cs="Calibri"/>
                <w:color w:val="000000"/>
                <w:sz w:val="21"/>
                <w:szCs w:val="21"/>
                <w:lang w:eastAsia="ar-SA"/>
              </w:rPr>
              <w:t xml:space="preserve"> receiving organisation as well as the participants) are clearly defined. The proposal includes a well-developed approach for how to deal with practical arrangements (venue, transfers, accommodation, etc.). The proposal explains how the sending school intends to support the participants before, during and after the mobility.</w:t>
            </w:r>
          </w:p>
        </w:tc>
        <w:tc>
          <w:tcPr>
            <w:tcW w:w="5669" w:type="dxa"/>
            <w:vMerge/>
            <w:tcBorders>
              <w:top w:val="single" w:sz="4" w:space="0" w:color="auto"/>
              <w:left w:val="single" w:sz="4" w:space="0" w:color="auto"/>
              <w:bottom w:val="single" w:sz="4" w:space="0" w:color="auto"/>
              <w:right w:val="single" w:sz="4" w:space="0" w:color="auto"/>
            </w:tcBorders>
            <w:shd w:val="clear" w:color="auto" w:fill="auto"/>
            <w:noWrap/>
          </w:tcPr>
          <w:p w14:paraId="6D6AE2C1" w14:textId="77777777" w:rsidR="007E603F" w:rsidRPr="0056150D" w:rsidRDefault="007E603F" w:rsidP="007E603F">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889EC17" w14:textId="77777777" w:rsidR="007E603F" w:rsidRDefault="007E603F" w:rsidP="007E603F">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E331070" w14:textId="77777777" w:rsidR="007E603F" w:rsidRPr="001764A9" w:rsidRDefault="007E603F" w:rsidP="007E603F">
            <w:pPr>
              <w:spacing w:after="0" w:line="240" w:lineRule="auto"/>
              <w:jc w:val="center"/>
              <w:rPr>
                <w:rFonts w:ascii="Calibri" w:eastAsia="Times New Roman" w:hAnsi="Calibri" w:cs="Times New Roman"/>
                <w:b/>
                <w:color w:val="000000"/>
                <w:lang w:eastAsia="nb-NO"/>
              </w:rPr>
            </w:pPr>
          </w:p>
        </w:tc>
      </w:tr>
      <w:tr w:rsidR="007E603F" w:rsidRPr="0056150D" w14:paraId="2046D522" w14:textId="77777777" w:rsidTr="00562B70">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59D9A1" w14:textId="77777777" w:rsidR="007E603F" w:rsidRPr="001764A9" w:rsidRDefault="007E603F" w:rsidP="007E603F">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43FEE176" w14:textId="4AAE37A5" w:rsidR="007E603F" w:rsidRPr="00394517" w:rsidRDefault="007E603F" w:rsidP="007E603F">
            <w:pPr>
              <w:spacing w:after="0" w:line="228" w:lineRule="auto"/>
              <w:rPr>
                <w:rFonts w:cs="Calibri"/>
                <w:color w:val="000000"/>
                <w:sz w:val="21"/>
                <w:szCs w:val="21"/>
                <w:lang w:eastAsia="ar-SA"/>
              </w:rPr>
            </w:pPr>
            <w:r w:rsidRPr="007E603F">
              <w:rPr>
                <w:rFonts w:cs="Calibri"/>
                <w:color w:val="000000"/>
                <w:sz w:val="21"/>
                <w:szCs w:val="21"/>
                <w:lang w:eastAsia="ar-SA"/>
              </w:rPr>
              <w:t xml:space="preserve">In case of national mobility consortia: appropriateness of the consortium composition, potential for synergies within the consortium, and the capacity of the coordinator to lead the project. </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41C3BE5" w14:textId="18999993" w:rsidR="007E603F" w:rsidRPr="00394517" w:rsidRDefault="007E603F" w:rsidP="007E603F">
            <w:pPr>
              <w:spacing w:after="0" w:line="228" w:lineRule="auto"/>
              <w:rPr>
                <w:rFonts w:cs="Calibri"/>
                <w:color w:val="000000"/>
                <w:sz w:val="21"/>
                <w:szCs w:val="21"/>
                <w:lang w:eastAsia="ar-SA"/>
              </w:rPr>
            </w:pPr>
            <w:r w:rsidRPr="007E603F">
              <w:rPr>
                <w:rFonts w:cs="Calibri"/>
                <w:color w:val="000000"/>
                <w:sz w:val="21"/>
                <w:szCs w:val="21"/>
                <w:lang w:eastAsia="ar-SA"/>
              </w:rPr>
              <w:t xml:space="preserve">The proposal clearly explains the reasons and added value of the joint consortium application (for example: involving schools that otherwise could not participate in the Programme, enhancing the dissemination and impact of project results, better aligning the project activities with school policy, etc.). </w:t>
            </w:r>
            <w:r>
              <w:rPr>
                <w:rFonts w:cs="Calibri"/>
                <w:color w:val="000000"/>
                <w:sz w:val="21"/>
                <w:szCs w:val="21"/>
                <w:lang w:eastAsia="ar-SA"/>
              </w:rPr>
              <w:t>T</w:t>
            </w:r>
            <w:r w:rsidRPr="007E603F">
              <w:rPr>
                <w:rFonts w:cs="Calibri"/>
                <w:color w:val="000000"/>
                <w:sz w:val="21"/>
                <w:szCs w:val="21"/>
                <w:lang w:eastAsia="ar-SA"/>
              </w:rPr>
              <w:t>he proposal explains the capacities, competences and experience of the coordinator relevant for taking the lead role in the consortium.</w:t>
            </w:r>
          </w:p>
        </w:tc>
        <w:tc>
          <w:tcPr>
            <w:tcW w:w="5669" w:type="dxa"/>
            <w:vMerge/>
            <w:tcBorders>
              <w:top w:val="single" w:sz="4" w:space="0" w:color="auto"/>
              <w:left w:val="single" w:sz="4" w:space="0" w:color="auto"/>
              <w:bottom w:val="single" w:sz="4" w:space="0" w:color="auto"/>
              <w:right w:val="single" w:sz="4" w:space="0" w:color="auto"/>
            </w:tcBorders>
            <w:shd w:val="clear" w:color="auto" w:fill="auto"/>
            <w:noWrap/>
          </w:tcPr>
          <w:p w14:paraId="6A32735D" w14:textId="77777777" w:rsidR="007E603F" w:rsidRPr="0056150D" w:rsidRDefault="007E603F" w:rsidP="007E603F">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C80B950" w14:textId="77777777" w:rsidR="007E603F" w:rsidRDefault="007E603F" w:rsidP="007E603F">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151F592" w14:textId="77777777" w:rsidR="007E603F" w:rsidRPr="001764A9" w:rsidRDefault="007E603F" w:rsidP="007E603F">
            <w:pPr>
              <w:spacing w:after="0" w:line="240" w:lineRule="auto"/>
              <w:jc w:val="center"/>
              <w:rPr>
                <w:rFonts w:ascii="Calibri" w:eastAsia="Times New Roman" w:hAnsi="Calibri" w:cs="Times New Roman"/>
                <w:b/>
                <w:color w:val="000000"/>
                <w:lang w:eastAsia="nb-NO"/>
              </w:rPr>
            </w:pPr>
          </w:p>
        </w:tc>
      </w:tr>
      <w:tr w:rsidR="00394517" w:rsidRPr="0056150D" w14:paraId="366E589C" w14:textId="77777777" w:rsidTr="00562B70">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273A42" w14:textId="77777777"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03F2CE3F" w14:textId="77777777" w:rsidR="00394517" w:rsidRPr="00394517" w:rsidRDefault="00394517" w:rsidP="007E603F">
            <w:pPr>
              <w:spacing w:after="0" w:line="228" w:lineRule="auto"/>
              <w:rPr>
                <w:rFonts w:cs="Calibri"/>
                <w:color w:val="000000"/>
                <w:sz w:val="21"/>
                <w:szCs w:val="21"/>
                <w:lang w:eastAsia="ar-SA"/>
              </w:rPr>
            </w:pPr>
            <w:r w:rsidRPr="00394517">
              <w:rPr>
                <w:rFonts w:cs="Calibri"/>
                <w:color w:val="000000"/>
                <w:sz w:val="21"/>
                <w:szCs w:val="21"/>
                <w:lang w:eastAsia="ar-SA"/>
              </w:rPr>
              <w:t>The quality of the preparation provided to participants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14DEF951" w14:textId="77777777" w:rsidR="00394517" w:rsidRPr="00394517" w:rsidRDefault="00394517" w:rsidP="007E603F">
            <w:pPr>
              <w:spacing w:after="0" w:line="228" w:lineRule="auto"/>
              <w:rPr>
                <w:rFonts w:cs="Calibri"/>
                <w:color w:val="000000"/>
                <w:sz w:val="21"/>
                <w:szCs w:val="21"/>
                <w:lang w:eastAsia="ar-SA"/>
              </w:rPr>
            </w:pPr>
            <w:r w:rsidRPr="00394517">
              <w:rPr>
                <w:rFonts w:cs="Calibri"/>
                <w:color w:val="000000"/>
                <w:sz w:val="21"/>
                <w:szCs w:val="21"/>
                <w:lang w:eastAsia="ar-SA"/>
              </w:rPr>
              <w:t>The proposal shows that participants will receive good quality preparation before their mobility activity, including linguistic, cultural and/or pedagogical preparation as necessary.</w:t>
            </w:r>
          </w:p>
        </w:tc>
        <w:tc>
          <w:tcPr>
            <w:tcW w:w="5669" w:type="dxa"/>
            <w:vMerge/>
            <w:tcBorders>
              <w:top w:val="single" w:sz="4" w:space="0" w:color="auto"/>
              <w:left w:val="single" w:sz="4" w:space="0" w:color="auto"/>
              <w:bottom w:val="single" w:sz="4" w:space="0" w:color="auto"/>
              <w:right w:val="single" w:sz="4" w:space="0" w:color="auto"/>
            </w:tcBorders>
            <w:shd w:val="clear" w:color="auto" w:fill="auto"/>
            <w:noWrap/>
          </w:tcPr>
          <w:p w14:paraId="490F5544" w14:textId="77777777"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C46FE6C" w14:textId="77777777"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A9B6493" w14:textId="77777777"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394517" w:rsidRPr="0056150D" w14:paraId="612BEDEA" w14:textId="77777777" w:rsidTr="00562B70">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4A203B" w14:textId="77777777" w:rsidR="00394517" w:rsidRPr="001764A9" w:rsidRDefault="00394517" w:rsidP="00394517">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4D00FF68" w14:textId="20689005" w:rsidR="00394517" w:rsidRPr="00394517" w:rsidRDefault="00394517" w:rsidP="007E603F">
            <w:pPr>
              <w:spacing w:after="0" w:line="228" w:lineRule="auto"/>
              <w:rPr>
                <w:rFonts w:cs="Calibri"/>
                <w:color w:val="000000"/>
                <w:sz w:val="21"/>
                <w:szCs w:val="21"/>
                <w:lang w:eastAsia="ar-SA"/>
              </w:rPr>
            </w:pPr>
            <w:r w:rsidRPr="00394517">
              <w:rPr>
                <w:rFonts w:cs="Calibri"/>
                <w:color w:val="000000"/>
                <w:sz w:val="21"/>
                <w:szCs w:val="21"/>
                <w:lang w:eastAsia="ar-SA"/>
              </w:rPr>
              <w:t>The quality of arrangements for the recognition and validation of participants' learning outcomes, as well as the consistent use of European transparency and recognition tools</w:t>
            </w:r>
            <w:r w:rsidR="007E603F">
              <w:rPr>
                <w:rFonts w:cs="Calibri"/>
                <w:color w:val="000000"/>
                <w:sz w:val="21"/>
                <w:szCs w:val="21"/>
                <w:lang w:eastAsia="ar-SA"/>
              </w:rPr>
              <w:t>.</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A531EAF" w14:textId="77777777" w:rsidR="00394517" w:rsidRPr="00394517" w:rsidRDefault="00394517" w:rsidP="007E603F">
            <w:pPr>
              <w:spacing w:after="0" w:line="228" w:lineRule="auto"/>
              <w:rPr>
                <w:rFonts w:cs="Calibri"/>
                <w:color w:val="000000"/>
                <w:sz w:val="21"/>
                <w:szCs w:val="21"/>
                <w:lang w:eastAsia="ar-SA"/>
              </w:rPr>
            </w:pPr>
            <w:r w:rsidRPr="00394517">
              <w:rPr>
                <w:rFonts w:cs="Calibri"/>
                <w:color w:val="000000"/>
                <w:sz w:val="21"/>
                <w:szCs w:val="21"/>
                <w:lang w:eastAsia="ar-SA"/>
              </w:rPr>
              <w:t>The proposal describes concrete and appropriate ways in which the sending school intends to recognise and validate the competences gained during the mobility.</w:t>
            </w:r>
            <w:r>
              <w:rPr>
                <w:rFonts w:cs="Calibri"/>
                <w:color w:val="000000"/>
                <w:sz w:val="21"/>
                <w:szCs w:val="21"/>
                <w:lang w:eastAsia="ar-SA"/>
              </w:rPr>
              <w:t xml:space="preserve"> </w:t>
            </w:r>
            <w:r w:rsidRPr="00394517">
              <w:rPr>
                <w:rFonts w:cs="Calibri"/>
                <w:color w:val="000000"/>
                <w:sz w:val="21"/>
                <w:szCs w:val="21"/>
                <w:lang w:eastAsia="ar-SA"/>
              </w:rPr>
              <w:t>Where possible, European recognition tools are used.  Recommended EU recognition tool for school education staff: Europass.</w:t>
            </w:r>
          </w:p>
        </w:tc>
        <w:tc>
          <w:tcPr>
            <w:tcW w:w="5669" w:type="dxa"/>
            <w:vMerge/>
            <w:tcBorders>
              <w:top w:val="single" w:sz="4" w:space="0" w:color="auto"/>
              <w:left w:val="single" w:sz="4" w:space="0" w:color="auto"/>
              <w:bottom w:val="single" w:sz="4" w:space="0" w:color="auto"/>
              <w:right w:val="single" w:sz="4" w:space="0" w:color="auto"/>
            </w:tcBorders>
            <w:shd w:val="clear" w:color="auto" w:fill="auto"/>
            <w:noWrap/>
            <w:hideMark/>
          </w:tcPr>
          <w:p w14:paraId="21CCFA9D" w14:textId="77777777" w:rsidR="00394517" w:rsidRPr="0056150D" w:rsidRDefault="00394517" w:rsidP="00394517">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7271C" w14:textId="77777777" w:rsidR="00394517" w:rsidRDefault="00394517" w:rsidP="00394517">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4415A" w14:textId="77777777" w:rsidR="00394517" w:rsidRPr="001764A9" w:rsidRDefault="00394517" w:rsidP="00394517">
            <w:pPr>
              <w:spacing w:after="0" w:line="240" w:lineRule="auto"/>
              <w:jc w:val="center"/>
              <w:rPr>
                <w:rFonts w:ascii="Calibri" w:eastAsia="Times New Roman" w:hAnsi="Calibri" w:cs="Times New Roman"/>
                <w:b/>
                <w:color w:val="000000"/>
                <w:lang w:eastAsia="nb-NO"/>
              </w:rPr>
            </w:pPr>
          </w:p>
        </w:tc>
      </w:tr>
      <w:tr w:rsidR="00176E50" w:rsidRPr="0056150D" w14:paraId="27DC7427" w14:textId="77777777" w:rsidTr="00562B70">
        <w:trPr>
          <w:trHeight w:val="567"/>
        </w:trPr>
        <w:tc>
          <w:tcPr>
            <w:tcW w:w="2611"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6D530A23"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B8E2A4"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B8638"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5669"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40B8E79D"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109A40A3"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08AE7573"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CA2C9A" w:rsidRPr="0056150D" w14:paraId="6E5E517A" w14:textId="77777777" w:rsidTr="00562B70">
        <w:trPr>
          <w:trHeight w:val="567"/>
        </w:trPr>
        <w:tc>
          <w:tcPr>
            <w:tcW w:w="261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4F60B88F" w14:textId="77777777" w:rsidR="00CA2C9A" w:rsidRPr="001764A9" w:rsidRDefault="00CA2C9A" w:rsidP="00CA2C9A">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Impact and Dissemination</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4C952F39" w14:textId="77777777" w:rsidR="00CA2C9A" w:rsidRPr="005B7C75" w:rsidRDefault="00CA2C9A" w:rsidP="005B7C75">
            <w:pPr>
              <w:spacing w:before="240" w:after="240" w:line="240" w:lineRule="auto"/>
              <w:rPr>
                <w:rFonts w:cs="Calibri"/>
                <w:color w:val="000000"/>
                <w:sz w:val="21"/>
                <w:szCs w:val="21"/>
                <w:lang w:eastAsia="ar-SA"/>
              </w:rPr>
            </w:pPr>
            <w:r w:rsidRPr="005B7C75">
              <w:rPr>
                <w:rFonts w:cs="Calibri"/>
                <w:color w:val="000000"/>
                <w:sz w:val="21"/>
                <w:szCs w:val="21"/>
                <w:lang w:eastAsia="ar-SA"/>
              </w:rPr>
              <w:t>The quality of measures for evaluating the outcomes of the project</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2417F6B" w14:textId="77777777" w:rsidR="00CA2C9A" w:rsidRPr="005B7C75" w:rsidRDefault="00CA2C9A" w:rsidP="005B7C75">
            <w:pPr>
              <w:spacing w:before="240" w:after="240" w:line="240" w:lineRule="auto"/>
              <w:rPr>
                <w:rFonts w:cs="Calibri"/>
                <w:color w:val="000000"/>
                <w:sz w:val="21"/>
                <w:szCs w:val="21"/>
                <w:lang w:eastAsia="ar-SA"/>
              </w:rPr>
            </w:pPr>
            <w:r w:rsidRPr="005B7C75">
              <w:rPr>
                <w:rFonts w:cs="Calibri"/>
                <w:color w:val="000000"/>
                <w:sz w:val="21"/>
                <w:szCs w:val="21"/>
                <w:lang w:eastAsia="ar-SA"/>
              </w:rPr>
              <w:t>The proposal includes adequate activities to evaluate the outcomes of individual mobilities and of the project as a whole. The evaluation will address whether the expected outcomes of the project have been realised and whether the expectations of the sending schools and participants have been met.</w:t>
            </w:r>
          </w:p>
        </w:tc>
        <w:tc>
          <w:tcPr>
            <w:tcW w:w="5669" w:type="dxa"/>
            <w:vMerge w:val="restart"/>
            <w:tcBorders>
              <w:top w:val="single" w:sz="4" w:space="0" w:color="auto"/>
              <w:left w:val="single" w:sz="4" w:space="0" w:color="auto"/>
              <w:right w:val="single" w:sz="4" w:space="0" w:color="auto"/>
            </w:tcBorders>
            <w:shd w:val="clear" w:color="auto" w:fill="auto"/>
            <w:noWrap/>
            <w:vAlign w:val="center"/>
            <w:hideMark/>
          </w:tcPr>
          <w:p w14:paraId="75C1D9F3" w14:textId="77777777" w:rsidR="00CA2C9A" w:rsidRPr="00366F41" w:rsidRDefault="00CA2C9A" w:rsidP="00CA2C9A">
            <w:pPr>
              <w:spacing w:after="0" w:line="240" w:lineRule="auto"/>
              <w:jc w:val="center"/>
              <w:rPr>
                <w:rFonts w:ascii="Calibri" w:eastAsia="Times New Roman" w:hAnsi="Calibri" w:cs="Times New Roman"/>
                <w:color w:val="000000"/>
                <w:lang w:eastAsia="nb-NO"/>
              </w:rPr>
            </w:pPr>
          </w:p>
        </w:tc>
        <w:tc>
          <w:tcPr>
            <w:tcW w:w="2127" w:type="dxa"/>
            <w:vMerge w:val="restart"/>
            <w:tcBorders>
              <w:top w:val="single" w:sz="4" w:space="0" w:color="auto"/>
              <w:left w:val="single" w:sz="4" w:space="0" w:color="auto"/>
              <w:right w:val="single" w:sz="4" w:space="0" w:color="auto"/>
            </w:tcBorders>
            <w:shd w:val="clear" w:color="auto" w:fill="auto"/>
            <w:noWrap/>
            <w:vAlign w:val="center"/>
            <w:hideMark/>
          </w:tcPr>
          <w:p w14:paraId="28D33451" w14:textId="77777777" w:rsidR="00CA2C9A" w:rsidRPr="00176E50" w:rsidRDefault="00CA2C9A" w:rsidP="00CA2C9A">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30</w:t>
            </w:r>
          </w:p>
        </w:tc>
        <w:tc>
          <w:tcPr>
            <w:tcW w:w="2127" w:type="dxa"/>
            <w:vMerge w:val="restart"/>
            <w:tcBorders>
              <w:top w:val="single" w:sz="4" w:space="0" w:color="auto"/>
              <w:left w:val="single" w:sz="4" w:space="0" w:color="auto"/>
              <w:right w:val="single" w:sz="4" w:space="0" w:color="auto"/>
            </w:tcBorders>
            <w:shd w:val="clear" w:color="auto" w:fill="auto"/>
            <w:noWrap/>
            <w:vAlign w:val="center"/>
            <w:hideMark/>
          </w:tcPr>
          <w:p w14:paraId="498AD6C6" w14:textId="77777777" w:rsidR="00CA2C9A" w:rsidRPr="00176E50" w:rsidRDefault="00CA2C9A" w:rsidP="00CA2C9A">
            <w:pPr>
              <w:spacing w:after="0" w:line="240" w:lineRule="auto"/>
              <w:jc w:val="center"/>
              <w:rPr>
                <w:rFonts w:ascii="Calibri" w:eastAsia="Times New Roman" w:hAnsi="Calibri" w:cs="Times New Roman"/>
                <w:b/>
                <w:color w:val="000000"/>
                <w:sz w:val="28"/>
                <w:lang w:eastAsia="nb-NO"/>
              </w:rPr>
            </w:pPr>
          </w:p>
        </w:tc>
      </w:tr>
      <w:tr w:rsidR="00CA2C9A" w:rsidRPr="0056150D" w14:paraId="49AA9B8F" w14:textId="77777777" w:rsidTr="00562B70">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14:paraId="3368B693" w14:textId="77777777" w:rsidR="00CA2C9A" w:rsidRPr="001764A9" w:rsidRDefault="00CA2C9A" w:rsidP="00CA2C9A">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5330E59D" w14:textId="77777777" w:rsidR="005B7C75" w:rsidRPr="005B7C75" w:rsidRDefault="005B7C75" w:rsidP="005B7C75">
            <w:pPr>
              <w:spacing w:before="240" w:after="240" w:line="240" w:lineRule="auto"/>
              <w:rPr>
                <w:rFonts w:cstheme="minorHAnsi"/>
                <w:color w:val="000000"/>
                <w:sz w:val="21"/>
                <w:szCs w:val="21"/>
                <w:lang w:eastAsia="ar-SA"/>
              </w:rPr>
            </w:pPr>
            <w:r w:rsidRPr="005B7C75">
              <w:rPr>
                <w:rFonts w:cstheme="minorHAnsi"/>
                <w:color w:val="000000"/>
                <w:sz w:val="21"/>
                <w:szCs w:val="21"/>
                <w:lang w:eastAsia="ar-SA"/>
              </w:rPr>
              <w:t>The potential impact of the project:</w:t>
            </w:r>
          </w:p>
          <w:p w14:paraId="15E5AB6D" w14:textId="77777777" w:rsidR="005B7C75" w:rsidRPr="005B7C75" w:rsidRDefault="005B7C75" w:rsidP="005B7C75">
            <w:pPr>
              <w:pStyle w:val="ListParagraph"/>
              <w:numPr>
                <w:ilvl w:val="1"/>
                <w:numId w:val="12"/>
              </w:numPr>
              <w:spacing w:before="240" w:after="240"/>
              <w:ind w:left="360"/>
              <w:jc w:val="left"/>
              <w:rPr>
                <w:rFonts w:asciiTheme="minorHAnsi" w:hAnsiTheme="minorHAnsi" w:cstheme="minorHAnsi"/>
                <w:color w:val="000000"/>
                <w:sz w:val="21"/>
                <w:szCs w:val="21"/>
                <w:lang w:eastAsia="ar-SA"/>
              </w:rPr>
            </w:pPr>
            <w:r w:rsidRPr="005B7C75">
              <w:rPr>
                <w:rFonts w:asciiTheme="minorHAnsi" w:eastAsiaTheme="minorHAnsi" w:hAnsiTheme="minorHAnsi" w:cstheme="minorHAnsi"/>
                <w:color w:val="000000"/>
                <w:sz w:val="21"/>
                <w:szCs w:val="21"/>
                <w:lang w:val="nb-NO" w:eastAsia="ar-SA"/>
              </w:rPr>
              <w:t>on participants and participating organisations during and after the project lifetime;</w:t>
            </w:r>
          </w:p>
          <w:p w14:paraId="26EE43F3" w14:textId="77777777" w:rsidR="00CA2C9A" w:rsidRPr="005B7C75" w:rsidRDefault="005B7C75" w:rsidP="005B7C75">
            <w:pPr>
              <w:pStyle w:val="ListParagraph"/>
              <w:numPr>
                <w:ilvl w:val="1"/>
                <w:numId w:val="12"/>
              </w:numPr>
              <w:spacing w:before="240" w:after="240"/>
              <w:ind w:left="360"/>
              <w:jc w:val="left"/>
              <w:rPr>
                <w:rFonts w:cs="Calibri"/>
                <w:color w:val="000000"/>
                <w:sz w:val="21"/>
                <w:szCs w:val="21"/>
                <w:lang w:eastAsia="ar-SA"/>
              </w:rPr>
            </w:pPr>
            <w:r w:rsidRPr="005B7C75">
              <w:rPr>
                <w:rFonts w:asciiTheme="minorHAnsi" w:hAnsiTheme="minorHAnsi" w:cstheme="minorHAnsi"/>
                <w:color w:val="000000"/>
                <w:sz w:val="21"/>
                <w:szCs w:val="21"/>
                <w:lang w:eastAsia="ar-SA"/>
              </w:rPr>
              <w:t>outside the organisations and individuals directly participating in the project, at local, regional, national and/or European levels.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1DB18278" w14:textId="77777777" w:rsidR="00CA2C9A" w:rsidRPr="005B7C75" w:rsidRDefault="00CA2C9A" w:rsidP="005B7C75">
            <w:pPr>
              <w:spacing w:before="240" w:after="240" w:line="240" w:lineRule="auto"/>
              <w:rPr>
                <w:rFonts w:cs="Calibri"/>
                <w:color w:val="000000"/>
                <w:sz w:val="21"/>
                <w:szCs w:val="21"/>
                <w:lang w:eastAsia="ar-SA"/>
              </w:rPr>
            </w:pPr>
            <w:r w:rsidRPr="005B7C75">
              <w:rPr>
                <w:rFonts w:cs="Calibri"/>
                <w:color w:val="000000"/>
                <w:sz w:val="21"/>
                <w:szCs w:val="21"/>
                <w:lang w:eastAsia="ar-SA"/>
              </w:rPr>
              <w:t>The project is likely to have a substantial positive impact on the participants' competences and future professional practice but also on the sending and, if relevant, receiving organisation. The project will contribute to developing a European dimension in the participating schools.</w:t>
            </w:r>
          </w:p>
          <w:p w14:paraId="3DE6EA1E" w14:textId="77777777" w:rsidR="005B7C75" w:rsidRPr="005B7C75" w:rsidRDefault="005B7C75" w:rsidP="005B7C75">
            <w:pPr>
              <w:spacing w:before="240" w:after="240" w:line="240" w:lineRule="auto"/>
              <w:rPr>
                <w:rFonts w:cs="Calibri"/>
                <w:color w:val="000000"/>
                <w:sz w:val="21"/>
                <w:szCs w:val="21"/>
                <w:lang w:eastAsia="ar-SA"/>
              </w:rPr>
            </w:pPr>
            <w:r w:rsidRPr="005B7C75">
              <w:rPr>
                <w:rFonts w:cs="Calibri"/>
                <w:color w:val="000000"/>
                <w:sz w:val="21"/>
                <w:szCs w:val="21"/>
                <w:lang w:eastAsia="ar-SA"/>
              </w:rPr>
              <w:t>The project includes relevant measures to have a longer-term multiplier effect and sustainable impact both within and, if relevant, outside the sending school (e.g. in other schools or in the community). In the long-term perspective, the project will benefit learners of the participating schools. The project results will be incorporated in the management and/or pedagogical/curricular framework and practice of the sending school.</w:t>
            </w:r>
          </w:p>
        </w:tc>
        <w:tc>
          <w:tcPr>
            <w:tcW w:w="5669" w:type="dxa"/>
            <w:vMerge/>
            <w:tcBorders>
              <w:left w:val="single" w:sz="4" w:space="0" w:color="auto"/>
              <w:right w:val="single" w:sz="4" w:space="0" w:color="auto"/>
            </w:tcBorders>
            <w:shd w:val="clear" w:color="auto" w:fill="auto"/>
            <w:noWrap/>
            <w:hideMark/>
          </w:tcPr>
          <w:p w14:paraId="5EB06766" w14:textId="77777777" w:rsidR="00CA2C9A" w:rsidRPr="0056150D" w:rsidRDefault="00CA2C9A" w:rsidP="00CA2C9A">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right w:val="single" w:sz="4" w:space="0" w:color="auto"/>
            </w:tcBorders>
            <w:shd w:val="clear" w:color="auto" w:fill="auto"/>
            <w:noWrap/>
            <w:vAlign w:val="center"/>
            <w:hideMark/>
          </w:tcPr>
          <w:p w14:paraId="307BA07A" w14:textId="77777777" w:rsidR="00CA2C9A" w:rsidRDefault="00CA2C9A" w:rsidP="00CA2C9A">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right w:val="single" w:sz="4" w:space="0" w:color="auto"/>
            </w:tcBorders>
            <w:shd w:val="clear" w:color="auto" w:fill="auto"/>
            <w:noWrap/>
            <w:vAlign w:val="center"/>
            <w:hideMark/>
          </w:tcPr>
          <w:p w14:paraId="11C83BCB" w14:textId="77777777" w:rsidR="00CA2C9A" w:rsidRPr="001764A9" w:rsidRDefault="00CA2C9A" w:rsidP="00CA2C9A">
            <w:pPr>
              <w:spacing w:after="0" w:line="240" w:lineRule="auto"/>
              <w:jc w:val="center"/>
              <w:rPr>
                <w:rFonts w:ascii="Calibri" w:eastAsia="Times New Roman" w:hAnsi="Calibri" w:cs="Times New Roman"/>
                <w:b/>
                <w:color w:val="000000"/>
                <w:lang w:eastAsia="nb-NO"/>
              </w:rPr>
            </w:pPr>
          </w:p>
        </w:tc>
      </w:tr>
      <w:tr w:rsidR="00CA2C9A" w:rsidRPr="0056150D" w14:paraId="00F8C507" w14:textId="77777777" w:rsidTr="00562B70">
        <w:trPr>
          <w:trHeight w:val="567"/>
        </w:trPr>
        <w:tc>
          <w:tcPr>
            <w:tcW w:w="261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311E9B5C" w14:textId="77777777" w:rsidR="00CA2C9A" w:rsidRPr="001764A9" w:rsidRDefault="00CA2C9A" w:rsidP="00CA2C9A">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7E3AED2A" w14:textId="77777777" w:rsidR="00CA2C9A" w:rsidRPr="005B7C75" w:rsidRDefault="00CA2C9A" w:rsidP="005B7C75">
            <w:pPr>
              <w:spacing w:before="240" w:after="240" w:line="240" w:lineRule="auto"/>
              <w:rPr>
                <w:rFonts w:cs="Calibri"/>
                <w:color w:val="000000"/>
                <w:sz w:val="21"/>
                <w:szCs w:val="21"/>
                <w:lang w:eastAsia="ar-SA"/>
              </w:rPr>
            </w:pPr>
            <w:r w:rsidRPr="005B7C75">
              <w:rPr>
                <w:rFonts w:cs="Calibri"/>
                <w:color w:val="000000"/>
                <w:sz w:val="21"/>
                <w:szCs w:val="21"/>
                <w:lang w:eastAsia="ar-SA"/>
              </w:rPr>
              <w:t>The appropriateness and quality of measures aimed at disseminating the outcomes of the project within and outside the participating organisations</w:t>
            </w:r>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14:paraId="35A94ECF" w14:textId="77777777" w:rsidR="005B7C75" w:rsidRPr="005B7C75" w:rsidRDefault="005B7C75" w:rsidP="005B7C75">
            <w:pPr>
              <w:spacing w:before="240" w:after="240" w:line="240" w:lineRule="auto"/>
              <w:rPr>
                <w:color w:val="000000"/>
                <w:sz w:val="21"/>
                <w:szCs w:val="21"/>
              </w:rPr>
            </w:pPr>
            <w:r w:rsidRPr="005B7C75">
              <w:rPr>
                <w:color w:val="000000"/>
                <w:sz w:val="21"/>
                <w:szCs w:val="21"/>
              </w:rPr>
              <w:t xml:space="preserve">The proposal includes a clear and good quality plan to disseminate the results of the mobility project within and outside the participating organisation(s). It describes the chosen methods and channels, and identifies target groups and multipliers (e.g. teachers of the same subject within the school but also with the community, local school authorities, teachers associations, educational magazines, online professional groups, regional/national events for teachers). </w:t>
            </w:r>
          </w:p>
          <w:p w14:paraId="3B411A11" w14:textId="77777777" w:rsidR="00CA2C9A" w:rsidRPr="005B7C75" w:rsidRDefault="005B7C75" w:rsidP="005B7C75">
            <w:pPr>
              <w:spacing w:before="240" w:after="240" w:line="240" w:lineRule="auto"/>
              <w:rPr>
                <w:rFonts w:cs="Calibri"/>
                <w:color w:val="000000"/>
                <w:sz w:val="21"/>
                <w:szCs w:val="21"/>
                <w:lang w:eastAsia="ar-SA"/>
              </w:rPr>
            </w:pPr>
            <w:r>
              <w:rPr>
                <w:color w:val="000000"/>
                <w:sz w:val="21"/>
                <w:szCs w:val="21"/>
              </w:rPr>
              <w:t>D</w:t>
            </w:r>
            <w:r w:rsidRPr="005B7C75">
              <w:rPr>
                <w:color w:val="000000"/>
                <w:sz w:val="21"/>
                <w:szCs w:val="21"/>
              </w:rPr>
              <w:t>issemination includes the transfer of competences acquired during the mobility, and actively involves the participant. If applicable, the project makes use of eTwinning and/or School Education Gateway to disseminate project results, in addition to use of the Erasmus+ Project Results Platform.</w:t>
            </w:r>
          </w:p>
        </w:tc>
        <w:tc>
          <w:tcPr>
            <w:tcW w:w="5669" w:type="dxa"/>
            <w:vMerge/>
            <w:tcBorders>
              <w:left w:val="single" w:sz="4" w:space="0" w:color="auto"/>
              <w:bottom w:val="single" w:sz="4" w:space="0" w:color="auto"/>
              <w:right w:val="single" w:sz="4" w:space="0" w:color="auto"/>
            </w:tcBorders>
            <w:shd w:val="clear" w:color="auto" w:fill="auto"/>
            <w:noWrap/>
            <w:hideMark/>
          </w:tcPr>
          <w:p w14:paraId="4B91C0DD" w14:textId="77777777" w:rsidR="00CA2C9A" w:rsidRPr="0056150D" w:rsidRDefault="00CA2C9A" w:rsidP="00CA2C9A">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bottom w:val="single" w:sz="4" w:space="0" w:color="auto"/>
              <w:right w:val="single" w:sz="4" w:space="0" w:color="auto"/>
            </w:tcBorders>
            <w:shd w:val="clear" w:color="auto" w:fill="auto"/>
            <w:noWrap/>
            <w:vAlign w:val="center"/>
            <w:hideMark/>
          </w:tcPr>
          <w:p w14:paraId="31A0AB16" w14:textId="77777777" w:rsidR="00CA2C9A" w:rsidRDefault="00CA2C9A" w:rsidP="00CA2C9A">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bottom w:val="single" w:sz="4" w:space="0" w:color="auto"/>
              <w:right w:val="single" w:sz="4" w:space="0" w:color="auto"/>
            </w:tcBorders>
            <w:shd w:val="clear" w:color="auto" w:fill="auto"/>
            <w:noWrap/>
            <w:vAlign w:val="center"/>
            <w:hideMark/>
          </w:tcPr>
          <w:p w14:paraId="7BD04BCC" w14:textId="77777777" w:rsidR="00CA2C9A" w:rsidRPr="001764A9" w:rsidRDefault="00CA2C9A" w:rsidP="00CA2C9A">
            <w:pPr>
              <w:spacing w:after="0" w:line="240" w:lineRule="auto"/>
              <w:jc w:val="center"/>
              <w:rPr>
                <w:rFonts w:ascii="Calibri" w:eastAsia="Times New Roman" w:hAnsi="Calibri" w:cs="Times New Roman"/>
                <w:b/>
                <w:color w:val="000000"/>
                <w:lang w:eastAsia="nb-NO"/>
              </w:rPr>
            </w:pPr>
          </w:p>
        </w:tc>
      </w:tr>
    </w:tbl>
    <w:p w14:paraId="62AB5104" w14:textId="77777777" w:rsidR="00366F41" w:rsidRDefault="00366F41">
      <w:pPr>
        <w:rPr>
          <w:lang w:val="en-US"/>
        </w:rPr>
      </w:pPr>
    </w:p>
    <w:p w14:paraId="614FFE7D" w14:textId="77777777" w:rsidR="00366F41" w:rsidRDefault="00366F41">
      <w:pPr>
        <w:rPr>
          <w:lang w:val="en-US"/>
        </w:rPr>
      </w:pPr>
      <w:r>
        <w:rPr>
          <w:lang w:val="en-US"/>
        </w:rPr>
        <w:br w:type="page"/>
      </w:r>
    </w:p>
    <w:tbl>
      <w:tblPr>
        <w:tblStyle w:val="TableGrid"/>
        <w:tblW w:w="22398" w:type="dxa"/>
        <w:tblInd w:w="-318" w:type="dxa"/>
        <w:tblLook w:val="04A0" w:firstRow="1" w:lastRow="0" w:firstColumn="1" w:lastColumn="0" w:noHBand="0" w:noVBand="1"/>
      </w:tblPr>
      <w:tblGrid>
        <w:gridCol w:w="17862"/>
        <w:gridCol w:w="4536"/>
      </w:tblGrid>
      <w:tr w:rsidR="00B81B2C" w14:paraId="1FA884EA" w14:textId="77777777" w:rsidTr="006B7E67">
        <w:tc>
          <w:tcPr>
            <w:tcW w:w="22398" w:type="dxa"/>
            <w:gridSpan w:val="2"/>
            <w:shd w:val="clear" w:color="auto" w:fill="D9D9D9" w:themeFill="background1" w:themeFillShade="D9"/>
          </w:tcPr>
          <w:p w14:paraId="54E2E643" w14:textId="77777777" w:rsidR="00B81B2C" w:rsidRPr="006B7E67" w:rsidRDefault="00B81B2C" w:rsidP="00B81B2C">
            <w:pPr>
              <w:spacing w:before="120" w:after="120"/>
              <w:jc w:val="center"/>
              <w:rPr>
                <w:b/>
                <w:lang w:val="en-US"/>
              </w:rPr>
            </w:pPr>
            <w:r w:rsidRPr="006B7E67">
              <w:rPr>
                <w:rFonts w:ascii="Calibri" w:eastAsia="Times New Roman" w:hAnsi="Calibri" w:cs="Times New Roman"/>
                <w:b/>
                <w:bCs/>
                <w:smallCaps/>
                <w:sz w:val="24"/>
                <w:lang w:eastAsia="nb-NO"/>
              </w:rPr>
              <w:lastRenderedPageBreak/>
              <w:t>Overall Comments</w:t>
            </w:r>
            <w:r>
              <w:rPr>
                <w:rFonts w:ascii="Calibri" w:eastAsia="Times New Roman" w:hAnsi="Calibri" w:cs="Times New Roman"/>
                <w:b/>
                <w:bCs/>
                <w:smallCaps/>
                <w:sz w:val="24"/>
                <w:lang w:eastAsia="nb-NO"/>
              </w:rPr>
              <w:t xml:space="preserve"> for the Applicant</w:t>
            </w:r>
          </w:p>
        </w:tc>
      </w:tr>
      <w:tr w:rsidR="00B81B2C" w14:paraId="304C9BF5" w14:textId="77777777" w:rsidTr="006B7E67">
        <w:tc>
          <w:tcPr>
            <w:tcW w:w="22398" w:type="dxa"/>
            <w:gridSpan w:val="2"/>
          </w:tcPr>
          <w:p w14:paraId="1EFFC00E" w14:textId="77777777" w:rsidR="00B81B2C" w:rsidRPr="00740694" w:rsidRDefault="00B81B2C" w:rsidP="00B81B2C">
            <w:pPr>
              <w:spacing w:before="120" w:after="120"/>
              <w:rPr>
                <w:color w:val="C0321A"/>
                <w:lang w:val="en-US"/>
              </w:rPr>
            </w:pPr>
            <w:r w:rsidRPr="00740694">
              <w:rPr>
                <w:color w:val="C0321A"/>
                <w:lang w:val="en-US"/>
              </w:rPr>
              <w:t xml:space="preserve">[add </w:t>
            </w:r>
            <w:r>
              <w:rPr>
                <w:color w:val="C0321A"/>
                <w:lang w:val="en-US"/>
              </w:rPr>
              <w:t xml:space="preserve">summative assessment </w:t>
            </w:r>
            <w:r w:rsidRPr="00740694">
              <w:rPr>
                <w:color w:val="C0321A"/>
                <w:lang w:val="en-US"/>
              </w:rPr>
              <w:t xml:space="preserve">comments </w:t>
            </w:r>
            <w:r>
              <w:rPr>
                <w:color w:val="C0321A"/>
                <w:lang w:val="en-US"/>
              </w:rPr>
              <w:t>FOR THE APPLICANT</w:t>
            </w:r>
            <w:r w:rsidRPr="00740694">
              <w:rPr>
                <w:color w:val="C0321A"/>
                <w:lang w:val="en-US"/>
              </w:rPr>
              <w:t>, highlighting the strengths and weaknesses of the application]</w:t>
            </w:r>
          </w:p>
          <w:p w14:paraId="547791A8" w14:textId="77777777" w:rsidR="00B81B2C" w:rsidRPr="00850CA0" w:rsidRDefault="00B81B2C" w:rsidP="00B81B2C">
            <w:pPr>
              <w:spacing w:before="120" w:after="120"/>
              <w:rPr>
                <w:lang w:val="en-US"/>
              </w:rPr>
            </w:pPr>
          </w:p>
          <w:p w14:paraId="0A1BB932" w14:textId="77777777" w:rsidR="00B81B2C" w:rsidRPr="00850CA0" w:rsidRDefault="00B81B2C" w:rsidP="00B81B2C">
            <w:pPr>
              <w:spacing w:before="120" w:after="120"/>
              <w:rPr>
                <w:lang w:val="en-US"/>
              </w:rPr>
            </w:pPr>
          </w:p>
          <w:p w14:paraId="649C5A80" w14:textId="77777777" w:rsidR="00B81B2C" w:rsidRPr="00850CA0" w:rsidRDefault="00B81B2C" w:rsidP="00B81B2C">
            <w:pPr>
              <w:spacing w:before="120" w:after="120"/>
              <w:rPr>
                <w:lang w:val="en-US"/>
              </w:rPr>
            </w:pPr>
          </w:p>
          <w:p w14:paraId="5D48C833" w14:textId="77777777" w:rsidR="00B81B2C" w:rsidRPr="00850CA0" w:rsidRDefault="00B81B2C" w:rsidP="00B81B2C">
            <w:pPr>
              <w:spacing w:before="120" w:after="120"/>
              <w:rPr>
                <w:lang w:val="en-US"/>
              </w:rPr>
            </w:pPr>
          </w:p>
          <w:p w14:paraId="4C35355A" w14:textId="77777777" w:rsidR="00B81B2C" w:rsidRPr="00176E50" w:rsidRDefault="00B81B2C" w:rsidP="00B81B2C">
            <w:pPr>
              <w:spacing w:before="120" w:after="120"/>
              <w:rPr>
                <w:lang w:val="en-US"/>
              </w:rPr>
            </w:pPr>
          </w:p>
        </w:tc>
      </w:tr>
      <w:tr w:rsidR="00B81B2C" w14:paraId="744913FD" w14:textId="77777777" w:rsidTr="006B7E67">
        <w:tc>
          <w:tcPr>
            <w:tcW w:w="22398" w:type="dxa"/>
            <w:gridSpan w:val="2"/>
            <w:shd w:val="clear" w:color="auto" w:fill="D9D9D9" w:themeFill="background1" w:themeFillShade="D9"/>
          </w:tcPr>
          <w:p w14:paraId="0607CCD1" w14:textId="77777777" w:rsidR="00B81B2C" w:rsidRPr="006B7E67" w:rsidRDefault="001805E7" w:rsidP="00B81B2C">
            <w:pPr>
              <w:spacing w:before="120" w:after="120"/>
              <w:jc w:val="center"/>
              <w:rPr>
                <w:b/>
                <w:lang w:val="en-US"/>
              </w:rPr>
            </w:pPr>
            <w:r>
              <w:rPr>
                <w:rFonts w:ascii="Calibri" w:eastAsia="Times New Roman" w:hAnsi="Calibri" w:cs="Times New Roman"/>
                <w:b/>
                <w:bCs/>
                <w:smallCaps/>
                <w:sz w:val="24"/>
                <w:lang w:eastAsia="nb-NO"/>
              </w:rPr>
              <w:t xml:space="preserve">General </w:t>
            </w:r>
            <w:r w:rsidR="00B81B2C" w:rsidRPr="006B7E67">
              <w:rPr>
                <w:rFonts w:ascii="Calibri" w:eastAsia="Times New Roman" w:hAnsi="Calibri" w:cs="Times New Roman"/>
                <w:b/>
                <w:bCs/>
                <w:smallCaps/>
                <w:sz w:val="24"/>
                <w:lang w:eastAsia="nb-NO"/>
              </w:rPr>
              <w:t xml:space="preserve">Comments </w:t>
            </w:r>
            <w:r>
              <w:rPr>
                <w:rFonts w:ascii="Calibri" w:eastAsia="Times New Roman" w:hAnsi="Calibri" w:cs="Times New Roman"/>
                <w:b/>
                <w:bCs/>
                <w:smallCaps/>
                <w:sz w:val="24"/>
                <w:lang w:eastAsia="nb-NO"/>
              </w:rPr>
              <w:t xml:space="preserve">to </w:t>
            </w:r>
            <w:r w:rsidR="00B81B2C" w:rsidRPr="006B7E67">
              <w:rPr>
                <w:rFonts w:ascii="Calibri" w:eastAsia="Times New Roman" w:hAnsi="Calibri" w:cs="Times New Roman"/>
                <w:b/>
                <w:bCs/>
                <w:smallCaps/>
                <w:sz w:val="24"/>
                <w:lang w:eastAsia="nb-NO"/>
              </w:rPr>
              <w:t>the National Agency</w:t>
            </w:r>
          </w:p>
        </w:tc>
      </w:tr>
      <w:tr w:rsidR="00B81B2C" w14:paraId="7AC7AE01" w14:textId="77777777" w:rsidTr="006B7E67">
        <w:tc>
          <w:tcPr>
            <w:tcW w:w="22398" w:type="dxa"/>
            <w:gridSpan w:val="2"/>
          </w:tcPr>
          <w:p w14:paraId="3290B53E" w14:textId="77777777" w:rsidR="00B81B2C" w:rsidRPr="00740694" w:rsidRDefault="00B81B2C" w:rsidP="00B81B2C">
            <w:pPr>
              <w:spacing w:before="120" w:after="120"/>
              <w:rPr>
                <w:color w:val="C0321A"/>
                <w:lang w:val="en-US"/>
              </w:rPr>
            </w:pPr>
            <w:r w:rsidRPr="00740694">
              <w:rPr>
                <w:color w:val="C0321A"/>
                <w:lang w:val="en-US"/>
              </w:rPr>
              <w:t xml:space="preserve">[add </w:t>
            </w:r>
            <w:r>
              <w:rPr>
                <w:color w:val="C0321A"/>
                <w:lang w:val="en-US"/>
              </w:rPr>
              <w:t xml:space="preserve">a short description of the planned mobilities </w:t>
            </w:r>
            <w:r w:rsidR="001805E7">
              <w:rPr>
                <w:color w:val="C0321A"/>
                <w:lang w:val="en-US"/>
              </w:rPr>
              <w:t>(</w:t>
            </w:r>
            <w:r>
              <w:rPr>
                <w:color w:val="C0321A"/>
                <w:lang w:val="en-US"/>
              </w:rPr>
              <w:t>goals, duration, participants, etc.</w:t>
            </w:r>
            <w:r w:rsidR="001805E7">
              <w:rPr>
                <w:color w:val="C0321A"/>
                <w:lang w:val="en-US"/>
              </w:rPr>
              <w:t xml:space="preserve">) as well as any other </w:t>
            </w:r>
            <w:r w:rsidRPr="00740694">
              <w:rPr>
                <w:color w:val="C0321A"/>
                <w:lang w:val="en-US"/>
              </w:rPr>
              <w:t>comments for the NA]</w:t>
            </w:r>
          </w:p>
          <w:p w14:paraId="7485C763" w14:textId="77777777" w:rsidR="00B81B2C" w:rsidRPr="00850CA0" w:rsidRDefault="00B81B2C" w:rsidP="00B81B2C">
            <w:pPr>
              <w:spacing w:before="120" w:after="120"/>
              <w:rPr>
                <w:lang w:val="en-US"/>
              </w:rPr>
            </w:pPr>
          </w:p>
          <w:p w14:paraId="4B3F2630" w14:textId="77777777" w:rsidR="00B81B2C" w:rsidRPr="00850CA0" w:rsidRDefault="00B81B2C" w:rsidP="00B81B2C">
            <w:pPr>
              <w:spacing w:before="120" w:after="120"/>
              <w:rPr>
                <w:lang w:val="en-US"/>
              </w:rPr>
            </w:pPr>
          </w:p>
          <w:p w14:paraId="50A8D7C7" w14:textId="77777777" w:rsidR="00B81B2C" w:rsidRDefault="00B81B2C" w:rsidP="00B81B2C">
            <w:pPr>
              <w:spacing w:before="120" w:after="120"/>
              <w:rPr>
                <w:lang w:val="en-US"/>
              </w:rPr>
            </w:pPr>
          </w:p>
          <w:p w14:paraId="786ACD0C" w14:textId="77777777" w:rsidR="001805E7" w:rsidRDefault="001805E7" w:rsidP="00B81B2C">
            <w:pPr>
              <w:spacing w:before="120" w:after="120"/>
              <w:rPr>
                <w:lang w:val="en-US"/>
              </w:rPr>
            </w:pPr>
          </w:p>
          <w:p w14:paraId="34494ACF" w14:textId="77777777" w:rsidR="001805E7" w:rsidRPr="00176E50" w:rsidRDefault="001805E7" w:rsidP="00B81B2C">
            <w:pPr>
              <w:spacing w:before="120" w:after="120"/>
              <w:rPr>
                <w:lang w:val="en-US"/>
              </w:rPr>
            </w:pPr>
          </w:p>
        </w:tc>
      </w:tr>
      <w:tr w:rsidR="001805E7" w14:paraId="04C86F80" w14:textId="77777777" w:rsidTr="001805E7">
        <w:tc>
          <w:tcPr>
            <w:tcW w:w="22398" w:type="dxa"/>
            <w:gridSpan w:val="2"/>
            <w:shd w:val="clear" w:color="auto" w:fill="D9D9D9" w:themeFill="background1" w:themeFillShade="D9"/>
          </w:tcPr>
          <w:p w14:paraId="596B4F27" w14:textId="77777777" w:rsidR="001805E7" w:rsidRPr="006B7E67" w:rsidRDefault="001D28EB" w:rsidP="001805E7">
            <w:pPr>
              <w:spacing w:before="120" w:after="120"/>
              <w:jc w:val="center"/>
              <w:rPr>
                <w:b/>
                <w:lang w:val="en-US"/>
              </w:rPr>
            </w:pPr>
            <w:r>
              <w:rPr>
                <w:rFonts w:ascii="Calibri" w:eastAsia="Times New Roman" w:hAnsi="Calibri" w:cs="Times New Roman"/>
                <w:b/>
                <w:bCs/>
                <w:smallCaps/>
                <w:sz w:val="24"/>
                <w:lang w:eastAsia="nb-NO"/>
              </w:rPr>
              <w:t xml:space="preserve">Budget </w:t>
            </w:r>
            <w:r w:rsidR="001805E7" w:rsidRPr="006B7E67">
              <w:rPr>
                <w:rFonts w:ascii="Calibri" w:eastAsia="Times New Roman" w:hAnsi="Calibri" w:cs="Times New Roman"/>
                <w:b/>
                <w:bCs/>
                <w:smallCaps/>
                <w:sz w:val="24"/>
                <w:lang w:eastAsia="nb-NO"/>
              </w:rPr>
              <w:t xml:space="preserve">Comments </w:t>
            </w:r>
            <w:r w:rsidR="001805E7">
              <w:rPr>
                <w:rFonts w:ascii="Calibri" w:eastAsia="Times New Roman" w:hAnsi="Calibri" w:cs="Times New Roman"/>
                <w:b/>
                <w:bCs/>
                <w:smallCaps/>
                <w:sz w:val="24"/>
                <w:lang w:eastAsia="nb-NO"/>
              </w:rPr>
              <w:t xml:space="preserve">to </w:t>
            </w:r>
            <w:r w:rsidR="001805E7" w:rsidRPr="006B7E67">
              <w:rPr>
                <w:rFonts w:ascii="Calibri" w:eastAsia="Times New Roman" w:hAnsi="Calibri" w:cs="Times New Roman"/>
                <w:b/>
                <w:bCs/>
                <w:smallCaps/>
                <w:sz w:val="24"/>
                <w:lang w:eastAsia="nb-NO"/>
              </w:rPr>
              <w:t>the National Agency</w:t>
            </w:r>
          </w:p>
        </w:tc>
      </w:tr>
      <w:tr w:rsidR="001805E7" w14:paraId="751EA5CD" w14:textId="77777777" w:rsidTr="006B7E67">
        <w:tc>
          <w:tcPr>
            <w:tcW w:w="22398" w:type="dxa"/>
            <w:gridSpan w:val="2"/>
          </w:tcPr>
          <w:p w14:paraId="186A3D4C" w14:textId="77777777" w:rsidR="001805E7" w:rsidRPr="00740694" w:rsidRDefault="001805E7" w:rsidP="001805E7">
            <w:pPr>
              <w:spacing w:before="120" w:after="120"/>
              <w:rPr>
                <w:color w:val="C0321A"/>
                <w:lang w:val="en-US"/>
              </w:rPr>
            </w:pPr>
            <w:r w:rsidRPr="00740694">
              <w:rPr>
                <w:color w:val="C0321A"/>
                <w:lang w:val="en-US"/>
              </w:rPr>
              <w:t xml:space="preserve">[add comments </w:t>
            </w:r>
            <w:r>
              <w:rPr>
                <w:color w:val="C0321A"/>
                <w:lang w:val="en-US"/>
              </w:rPr>
              <w:t xml:space="preserve">FOR THE </w:t>
            </w:r>
            <w:r w:rsidR="0072783A">
              <w:rPr>
                <w:color w:val="C0321A"/>
                <w:lang w:val="en-US"/>
              </w:rPr>
              <w:t>NA</w:t>
            </w:r>
            <w:r>
              <w:rPr>
                <w:color w:val="C0321A"/>
                <w:lang w:val="en-US"/>
              </w:rPr>
              <w:t xml:space="preserve"> </w:t>
            </w:r>
            <w:r w:rsidRPr="00740694">
              <w:rPr>
                <w:color w:val="C0321A"/>
                <w:lang w:val="en-US"/>
              </w:rPr>
              <w:t xml:space="preserve">related to proposed grant reductions </w:t>
            </w:r>
            <w:r w:rsidR="001D28EB">
              <w:rPr>
                <w:color w:val="C0321A"/>
                <w:lang w:val="en-US"/>
              </w:rPr>
              <w:t xml:space="preserve">referring to </w:t>
            </w:r>
            <w:r>
              <w:rPr>
                <w:color w:val="C0321A"/>
                <w:lang w:val="en-US"/>
              </w:rPr>
              <w:t xml:space="preserve">specific areas </w:t>
            </w:r>
            <w:r w:rsidR="001D28EB">
              <w:rPr>
                <w:color w:val="C0321A"/>
                <w:lang w:val="en-US"/>
              </w:rPr>
              <w:t xml:space="preserve">of expenditure </w:t>
            </w:r>
            <w:r>
              <w:rPr>
                <w:color w:val="C0321A"/>
                <w:lang w:val="en-US"/>
              </w:rPr>
              <w:t>or mobility flows</w:t>
            </w:r>
            <w:r w:rsidRPr="00740694">
              <w:rPr>
                <w:color w:val="C0321A"/>
                <w:lang w:val="en-US"/>
              </w:rPr>
              <w:t xml:space="preserve"> and provid</w:t>
            </w:r>
            <w:r w:rsidR="001D28EB">
              <w:rPr>
                <w:color w:val="C0321A"/>
                <w:lang w:val="en-US"/>
              </w:rPr>
              <w:t>ing</w:t>
            </w:r>
            <w:r w:rsidRPr="00740694">
              <w:rPr>
                <w:color w:val="C0321A"/>
                <w:lang w:val="en-US"/>
              </w:rPr>
              <w:t xml:space="preserve"> </w:t>
            </w:r>
            <w:r w:rsidR="001D28EB">
              <w:rPr>
                <w:color w:val="C0321A"/>
                <w:lang w:val="en-US"/>
              </w:rPr>
              <w:t xml:space="preserve">clear </w:t>
            </w:r>
            <w:r w:rsidRPr="00740694">
              <w:rPr>
                <w:color w:val="C0321A"/>
                <w:lang w:val="en-US"/>
              </w:rPr>
              <w:t>justification</w:t>
            </w:r>
            <w:r w:rsidR="001D28EB">
              <w:rPr>
                <w:color w:val="C0321A"/>
                <w:lang w:val="en-US"/>
              </w:rPr>
              <w:t xml:space="preserve"> for the proposed reductions</w:t>
            </w:r>
            <w:r w:rsidR="00DA4143">
              <w:rPr>
                <w:color w:val="C0321A"/>
                <w:lang w:val="en-US"/>
              </w:rPr>
              <w:t>]</w:t>
            </w:r>
          </w:p>
          <w:p w14:paraId="3EBE3E23" w14:textId="77777777" w:rsidR="001805E7" w:rsidRPr="00850CA0" w:rsidRDefault="001805E7" w:rsidP="001805E7">
            <w:pPr>
              <w:spacing w:before="120" w:after="120"/>
              <w:rPr>
                <w:lang w:val="en-US"/>
              </w:rPr>
            </w:pPr>
          </w:p>
          <w:p w14:paraId="2362A107" w14:textId="77777777" w:rsidR="001805E7" w:rsidRPr="00850CA0" w:rsidRDefault="001805E7" w:rsidP="001805E7">
            <w:pPr>
              <w:spacing w:before="120" w:after="120"/>
              <w:rPr>
                <w:lang w:val="en-US"/>
              </w:rPr>
            </w:pPr>
          </w:p>
          <w:p w14:paraId="19C85AFE" w14:textId="77777777" w:rsidR="001805E7" w:rsidRPr="00850CA0" w:rsidRDefault="001805E7" w:rsidP="001805E7">
            <w:pPr>
              <w:spacing w:before="120" w:after="120"/>
              <w:rPr>
                <w:lang w:val="en-US"/>
              </w:rPr>
            </w:pPr>
          </w:p>
          <w:p w14:paraId="365786C2" w14:textId="77777777" w:rsidR="001805E7" w:rsidRPr="00850CA0" w:rsidRDefault="001805E7" w:rsidP="001805E7">
            <w:pPr>
              <w:spacing w:before="120" w:after="120"/>
              <w:rPr>
                <w:lang w:val="en-US"/>
              </w:rPr>
            </w:pPr>
          </w:p>
          <w:p w14:paraId="56D99B10" w14:textId="77777777" w:rsidR="001805E7" w:rsidRPr="00176E50" w:rsidRDefault="001805E7" w:rsidP="001805E7">
            <w:pPr>
              <w:spacing w:before="120" w:after="120"/>
              <w:rPr>
                <w:lang w:val="en-US"/>
              </w:rPr>
            </w:pPr>
          </w:p>
        </w:tc>
      </w:tr>
      <w:tr w:rsidR="001D28EB" w14:paraId="61FD2B63" w14:textId="77777777" w:rsidTr="00590F26">
        <w:tc>
          <w:tcPr>
            <w:tcW w:w="17862" w:type="dxa"/>
            <w:shd w:val="clear" w:color="auto" w:fill="D9D9D9" w:themeFill="background1" w:themeFillShade="D9"/>
          </w:tcPr>
          <w:p w14:paraId="33CBA661" w14:textId="77777777" w:rsidR="001D28EB" w:rsidRPr="001D28EB" w:rsidRDefault="001D28EB" w:rsidP="001D28EB">
            <w:pPr>
              <w:spacing w:before="120" w:after="120"/>
              <w:jc w:val="right"/>
              <w:rPr>
                <w:b/>
                <w:lang w:val="en-US"/>
              </w:rPr>
            </w:pPr>
            <w:r w:rsidRPr="001D28EB">
              <w:rPr>
                <w:b/>
                <w:lang w:val="en-US"/>
              </w:rPr>
              <w:t xml:space="preserve">Total Score: </w:t>
            </w:r>
          </w:p>
        </w:tc>
        <w:tc>
          <w:tcPr>
            <w:tcW w:w="4536" w:type="dxa"/>
            <w:vAlign w:val="center"/>
          </w:tcPr>
          <w:p w14:paraId="26BAA949" w14:textId="77777777" w:rsidR="001D28EB" w:rsidRPr="00590F26" w:rsidRDefault="001D28EB" w:rsidP="00590F26">
            <w:pPr>
              <w:jc w:val="center"/>
              <w:rPr>
                <w:rFonts w:ascii="Calibri" w:eastAsia="Times New Roman" w:hAnsi="Calibri" w:cs="Times New Roman"/>
                <w:b/>
                <w:bCs/>
                <w:color w:val="000000"/>
                <w:sz w:val="28"/>
                <w:szCs w:val="28"/>
                <w:lang w:eastAsia="nb-NO"/>
              </w:rPr>
            </w:pPr>
          </w:p>
        </w:tc>
      </w:tr>
    </w:tbl>
    <w:p w14:paraId="487654F3" w14:textId="77777777" w:rsidR="009A7849" w:rsidRDefault="009A7849">
      <w:pPr>
        <w:rPr>
          <w:lang w:val="en-US"/>
        </w:rPr>
      </w:pPr>
    </w:p>
    <w:p w14:paraId="7EA5BBE6" w14:textId="77777777" w:rsidR="001D28EB" w:rsidRPr="001D28EB" w:rsidRDefault="001D28EB">
      <w:pPr>
        <w:rPr>
          <w:b/>
          <w:u w:val="single"/>
          <w:lang w:val="en-US"/>
        </w:rPr>
      </w:pPr>
      <w:r w:rsidRPr="001D28EB">
        <w:rPr>
          <w:b/>
          <w:u w:val="single"/>
          <w:lang w:val="en-US"/>
        </w:rPr>
        <w:t>The table below is to be used only during the CONSOLIDATION</w:t>
      </w:r>
      <w:r>
        <w:rPr>
          <w:b/>
          <w:u w:val="single"/>
          <w:lang w:val="en-US"/>
        </w:rPr>
        <w:t xml:space="preserve"> </w:t>
      </w:r>
      <w:r w:rsidRPr="001D28EB">
        <w:rPr>
          <w:b/>
          <w:u w:val="single"/>
          <w:lang w:val="en-US"/>
        </w:rPr>
        <w:t>PHASE (i.e. where quality assessment involves more than one expert):</w:t>
      </w:r>
    </w:p>
    <w:tbl>
      <w:tblPr>
        <w:tblStyle w:val="TableGrid"/>
        <w:tblW w:w="17436" w:type="dxa"/>
        <w:tblInd w:w="108" w:type="dxa"/>
        <w:tblLook w:val="04A0" w:firstRow="1" w:lastRow="0" w:firstColumn="1" w:lastColumn="0" w:noHBand="0" w:noVBand="1"/>
      </w:tblPr>
      <w:tblGrid>
        <w:gridCol w:w="3553"/>
        <w:gridCol w:w="3470"/>
        <w:gridCol w:w="3471"/>
        <w:gridCol w:w="3471"/>
        <w:gridCol w:w="3471"/>
      </w:tblGrid>
      <w:tr w:rsidR="001D28EB" w14:paraId="449C715E" w14:textId="77777777" w:rsidTr="001D28EB">
        <w:tc>
          <w:tcPr>
            <w:tcW w:w="3553" w:type="dxa"/>
            <w:shd w:val="clear" w:color="auto" w:fill="D9D9D9" w:themeFill="background1" w:themeFillShade="D9"/>
          </w:tcPr>
          <w:p w14:paraId="37266DA7" w14:textId="77777777" w:rsidR="001D28EB" w:rsidRPr="001D28EB" w:rsidRDefault="001D28EB" w:rsidP="001D28EB">
            <w:pPr>
              <w:spacing w:before="120" w:after="120"/>
              <w:jc w:val="center"/>
              <w:rPr>
                <w:b/>
                <w:lang w:val="en-US"/>
              </w:rPr>
            </w:pPr>
            <w:r w:rsidRPr="001D28EB">
              <w:rPr>
                <w:b/>
                <w:lang w:val="en-US"/>
              </w:rPr>
              <w:t>Name of Expert</w:t>
            </w:r>
          </w:p>
        </w:tc>
        <w:tc>
          <w:tcPr>
            <w:tcW w:w="3470" w:type="dxa"/>
            <w:shd w:val="clear" w:color="auto" w:fill="D9D9D9" w:themeFill="background1" w:themeFillShade="D9"/>
          </w:tcPr>
          <w:p w14:paraId="58496653" w14:textId="77777777" w:rsidR="001D28EB" w:rsidRPr="001D28EB" w:rsidRDefault="001D28EB" w:rsidP="001D28EB">
            <w:pPr>
              <w:spacing w:before="120" w:after="120"/>
              <w:jc w:val="center"/>
              <w:rPr>
                <w:b/>
                <w:lang w:val="en-US"/>
              </w:rPr>
            </w:pPr>
            <w:r w:rsidRPr="001D28EB">
              <w:rPr>
                <w:b/>
                <w:lang w:val="en-US"/>
              </w:rPr>
              <w:t>Relevance</w:t>
            </w:r>
          </w:p>
        </w:tc>
        <w:tc>
          <w:tcPr>
            <w:tcW w:w="3471" w:type="dxa"/>
            <w:shd w:val="clear" w:color="auto" w:fill="D9D9D9" w:themeFill="background1" w:themeFillShade="D9"/>
          </w:tcPr>
          <w:p w14:paraId="12E76302" w14:textId="77777777" w:rsidR="001D28EB" w:rsidRPr="001D28EB" w:rsidRDefault="001D28EB" w:rsidP="001D28EB">
            <w:pPr>
              <w:spacing w:before="120" w:after="120"/>
              <w:jc w:val="center"/>
              <w:rPr>
                <w:b/>
                <w:lang w:val="en-US"/>
              </w:rPr>
            </w:pPr>
            <w:r w:rsidRPr="001D28EB">
              <w:rPr>
                <w:b/>
                <w:lang w:val="en-US"/>
              </w:rPr>
              <w:t>Quality of Project Design</w:t>
            </w:r>
          </w:p>
        </w:tc>
        <w:tc>
          <w:tcPr>
            <w:tcW w:w="3471" w:type="dxa"/>
            <w:shd w:val="clear" w:color="auto" w:fill="D9D9D9" w:themeFill="background1" w:themeFillShade="D9"/>
          </w:tcPr>
          <w:p w14:paraId="51CE09EF" w14:textId="77777777" w:rsidR="001D28EB" w:rsidRPr="001D28EB" w:rsidRDefault="001D28EB" w:rsidP="001D28EB">
            <w:pPr>
              <w:spacing w:before="120" w:after="120"/>
              <w:jc w:val="center"/>
              <w:rPr>
                <w:b/>
                <w:lang w:val="en-US"/>
              </w:rPr>
            </w:pPr>
            <w:r w:rsidRPr="001D28EB">
              <w:rPr>
                <w:b/>
                <w:lang w:val="en-US"/>
              </w:rPr>
              <w:t>Impact and Dissemination</w:t>
            </w:r>
          </w:p>
        </w:tc>
        <w:tc>
          <w:tcPr>
            <w:tcW w:w="3471" w:type="dxa"/>
            <w:shd w:val="clear" w:color="auto" w:fill="D9D9D9" w:themeFill="background1" w:themeFillShade="D9"/>
          </w:tcPr>
          <w:p w14:paraId="685FF73B" w14:textId="77777777" w:rsidR="001D28EB" w:rsidRPr="001D28EB" w:rsidRDefault="001D28EB" w:rsidP="001D28EB">
            <w:pPr>
              <w:spacing w:before="120" w:after="120"/>
              <w:jc w:val="center"/>
              <w:rPr>
                <w:b/>
                <w:lang w:val="en-US"/>
              </w:rPr>
            </w:pPr>
            <w:r w:rsidRPr="001D28EB">
              <w:rPr>
                <w:b/>
                <w:lang w:val="en-US"/>
              </w:rPr>
              <w:t>Total Score (out of 100)</w:t>
            </w:r>
          </w:p>
        </w:tc>
      </w:tr>
      <w:tr w:rsidR="001D28EB" w14:paraId="30F38596" w14:textId="77777777" w:rsidTr="001D28EB">
        <w:tc>
          <w:tcPr>
            <w:tcW w:w="3553" w:type="dxa"/>
          </w:tcPr>
          <w:p w14:paraId="40B6024F" w14:textId="77777777" w:rsidR="001D28EB" w:rsidRDefault="001D28EB" w:rsidP="001D28EB">
            <w:pPr>
              <w:spacing w:before="120" w:after="120"/>
              <w:jc w:val="center"/>
              <w:rPr>
                <w:lang w:val="en-US"/>
              </w:rPr>
            </w:pPr>
            <w:r>
              <w:rPr>
                <w:lang w:val="en-US"/>
              </w:rPr>
              <w:t>[add name of expert 1]</w:t>
            </w:r>
          </w:p>
        </w:tc>
        <w:tc>
          <w:tcPr>
            <w:tcW w:w="3470" w:type="dxa"/>
          </w:tcPr>
          <w:p w14:paraId="21835E67" w14:textId="77777777" w:rsidR="001D28EB" w:rsidRDefault="001D28EB" w:rsidP="001D28EB">
            <w:pPr>
              <w:spacing w:before="120" w:after="120"/>
              <w:jc w:val="center"/>
              <w:rPr>
                <w:lang w:val="en-US"/>
              </w:rPr>
            </w:pPr>
            <w:r>
              <w:rPr>
                <w:lang w:val="en-US"/>
              </w:rPr>
              <w:t>[add original score]</w:t>
            </w:r>
          </w:p>
        </w:tc>
        <w:tc>
          <w:tcPr>
            <w:tcW w:w="3471" w:type="dxa"/>
          </w:tcPr>
          <w:p w14:paraId="47C956C1" w14:textId="77777777" w:rsidR="001D28EB" w:rsidRDefault="001D28EB" w:rsidP="001D28EB">
            <w:pPr>
              <w:spacing w:before="120" w:after="120"/>
              <w:jc w:val="center"/>
              <w:rPr>
                <w:lang w:val="en-US"/>
              </w:rPr>
            </w:pPr>
            <w:r>
              <w:rPr>
                <w:lang w:val="en-US"/>
              </w:rPr>
              <w:t>[add original score]</w:t>
            </w:r>
          </w:p>
        </w:tc>
        <w:tc>
          <w:tcPr>
            <w:tcW w:w="3471" w:type="dxa"/>
          </w:tcPr>
          <w:p w14:paraId="121212F1" w14:textId="77777777" w:rsidR="001D28EB" w:rsidRDefault="001D28EB" w:rsidP="001D28EB">
            <w:pPr>
              <w:spacing w:before="120" w:after="120"/>
              <w:jc w:val="center"/>
              <w:rPr>
                <w:lang w:val="en-US"/>
              </w:rPr>
            </w:pPr>
            <w:r>
              <w:rPr>
                <w:lang w:val="en-US"/>
              </w:rPr>
              <w:t>[add original score]</w:t>
            </w:r>
          </w:p>
        </w:tc>
        <w:tc>
          <w:tcPr>
            <w:tcW w:w="3471" w:type="dxa"/>
          </w:tcPr>
          <w:p w14:paraId="5A6D5F72" w14:textId="77777777" w:rsidR="001D28EB" w:rsidRDefault="001D28EB" w:rsidP="001D28EB">
            <w:pPr>
              <w:spacing w:before="120" w:after="120"/>
              <w:jc w:val="center"/>
              <w:rPr>
                <w:lang w:val="en-US"/>
              </w:rPr>
            </w:pPr>
            <w:r>
              <w:rPr>
                <w:lang w:val="en-US"/>
              </w:rPr>
              <w:t>[add original score]</w:t>
            </w:r>
          </w:p>
        </w:tc>
      </w:tr>
      <w:tr w:rsidR="001D28EB" w14:paraId="731CA871" w14:textId="77777777" w:rsidTr="001D28EB">
        <w:tc>
          <w:tcPr>
            <w:tcW w:w="3553" w:type="dxa"/>
          </w:tcPr>
          <w:p w14:paraId="095897EC" w14:textId="77777777" w:rsidR="001D28EB" w:rsidRDefault="001D28EB" w:rsidP="001D28EB">
            <w:pPr>
              <w:spacing w:before="120" w:after="120"/>
              <w:jc w:val="center"/>
              <w:rPr>
                <w:lang w:val="en-US"/>
              </w:rPr>
            </w:pPr>
            <w:r>
              <w:rPr>
                <w:lang w:val="en-US"/>
              </w:rPr>
              <w:t>[add name of expert 2]</w:t>
            </w:r>
          </w:p>
        </w:tc>
        <w:tc>
          <w:tcPr>
            <w:tcW w:w="3470" w:type="dxa"/>
          </w:tcPr>
          <w:p w14:paraId="26C8F6B4" w14:textId="77777777" w:rsidR="001D28EB" w:rsidRDefault="001D28EB" w:rsidP="001D28EB">
            <w:pPr>
              <w:spacing w:before="120" w:after="120"/>
              <w:jc w:val="center"/>
              <w:rPr>
                <w:lang w:val="en-US"/>
              </w:rPr>
            </w:pPr>
            <w:r>
              <w:rPr>
                <w:lang w:val="en-US"/>
              </w:rPr>
              <w:t>[add original score]</w:t>
            </w:r>
          </w:p>
        </w:tc>
        <w:tc>
          <w:tcPr>
            <w:tcW w:w="3471" w:type="dxa"/>
          </w:tcPr>
          <w:p w14:paraId="06AD1330" w14:textId="77777777" w:rsidR="001D28EB" w:rsidRDefault="001D28EB" w:rsidP="001D28EB">
            <w:pPr>
              <w:spacing w:before="120" w:after="120"/>
              <w:jc w:val="center"/>
              <w:rPr>
                <w:lang w:val="en-US"/>
              </w:rPr>
            </w:pPr>
            <w:r>
              <w:rPr>
                <w:lang w:val="en-US"/>
              </w:rPr>
              <w:t>[add original score]</w:t>
            </w:r>
          </w:p>
        </w:tc>
        <w:tc>
          <w:tcPr>
            <w:tcW w:w="3471" w:type="dxa"/>
          </w:tcPr>
          <w:p w14:paraId="38C5C9F7" w14:textId="77777777" w:rsidR="001D28EB" w:rsidRDefault="001D28EB" w:rsidP="001D28EB">
            <w:pPr>
              <w:spacing w:before="120" w:after="120"/>
              <w:jc w:val="center"/>
              <w:rPr>
                <w:lang w:val="en-US"/>
              </w:rPr>
            </w:pPr>
            <w:r>
              <w:rPr>
                <w:lang w:val="en-US"/>
              </w:rPr>
              <w:t>[add original score]</w:t>
            </w:r>
          </w:p>
        </w:tc>
        <w:tc>
          <w:tcPr>
            <w:tcW w:w="3471" w:type="dxa"/>
          </w:tcPr>
          <w:p w14:paraId="16E1E50C" w14:textId="77777777" w:rsidR="001D28EB" w:rsidRDefault="001D28EB" w:rsidP="001D28EB">
            <w:pPr>
              <w:spacing w:before="120" w:after="120"/>
              <w:jc w:val="center"/>
              <w:rPr>
                <w:lang w:val="en-US"/>
              </w:rPr>
            </w:pPr>
            <w:r>
              <w:rPr>
                <w:lang w:val="en-US"/>
              </w:rPr>
              <w:t>[add original score]</w:t>
            </w:r>
          </w:p>
        </w:tc>
      </w:tr>
      <w:tr w:rsidR="001D28EB" w14:paraId="54A9CA95" w14:textId="77777777" w:rsidTr="001D28EB">
        <w:trPr>
          <w:trHeight w:val="659"/>
        </w:trPr>
        <w:tc>
          <w:tcPr>
            <w:tcW w:w="3553" w:type="dxa"/>
            <w:vAlign w:val="center"/>
          </w:tcPr>
          <w:p w14:paraId="2D76E1E6" w14:textId="77777777" w:rsidR="001D28EB" w:rsidRDefault="001D28EB" w:rsidP="001D28EB">
            <w:pPr>
              <w:spacing w:before="120" w:after="120"/>
              <w:jc w:val="center"/>
              <w:rPr>
                <w:lang w:val="en-US"/>
              </w:rPr>
            </w:pPr>
            <w:r>
              <w:rPr>
                <w:lang w:val="en-US"/>
              </w:rPr>
              <w:t>[add name of expert 3]</w:t>
            </w:r>
            <w:r>
              <w:rPr>
                <w:lang w:val="en-US"/>
              </w:rPr>
              <w:br/>
            </w:r>
            <w:r w:rsidRPr="001D28EB">
              <w:rPr>
                <w:i/>
                <w:lang w:val="en-US"/>
              </w:rPr>
              <w:t>where applicable</w:t>
            </w:r>
          </w:p>
        </w:tc>
        <w:tc>
          <w:tcPr>
            <w:tcW w:w="3470" w:type="dxa"/>
            <w:vAlign w:val="center"/>
          </w:tcPr>
          <w:p w14:paraId="44C50F4B" w14:textId="77777777" w:rsidR="001D28EB" w:rsidRDefault="001D28EB" w:rsidP="001D28EB">
            <w:pPr>
              <w:spacing w:before="120" w:after="120"/>
              <w:jc w:val="center"/>
              <w:rPr>
                <w:lang w:val="en-US"/>
              </w:rPr>
            </w:pPr>
            <w:r>
              <w:rPr>
                <w:lang w:val="en-US"/>
              </w:rPr>
              <w:t>[add original score]</w:t>
            </w:r>
          </w:p>
        </w:tc>
        <w:tc>
          <w:tcPr>
            <w:tcW w:w="3471" w:type="dxa"/>
            <w:vAlign w:val="center"/>
          </w:tcPr>
          <w:p w14:paraId="56E888CF" w14:textId="77777777" w:rsidR="001D28EB" w:rsidRDefault="001D28EB" w:rsidP="001D28EB">
            <w:pPr>
              <w:spacing w:before="120" w:after="120"/>
              <w:jc w:val="center"/>
              <w:rPr>
                <w:lang w:val="en-US"/>
              </w:rPr>
            </w:pPr>
            <w:r>
              <w:rPr>
                <w:lang w:val="en-US"/>
              </w:rPr>
              <w:t>[add original score]</w:t>
            </w:r>
          </w:p>
        </w:tc>
        <w:tc>
          <w:tcPr>
            <w:tcW w:w="3471" w:type="dxa"/>
            <w:vAlign w:val="center"/>
          </w:tcPr>
          <w:p w14:paraId="31D561DD" w14:textId="77777777" w:rsidR="001D28EB" w:rsidRDefault="001D28EB" w:rsidP="001D28EB">
            <w:pPr>
              <w:spacing w:before="120" w:after="120"/>
              <w:jc w:val="center"/>
              <w:rPr>
                <w:lang w:val="en-US"/>
              </w:rPr>
            </w:pPr>
            <w:r>
              <w:rPr>
                <w:lang w:val="en-US"/>
              </w:rPr>
              <w:t>[add original score]</w:t>
            </w:r>
          </w:p>
        </w:tc>
        <w:tc>
          <w:tcPr>
            <w:tcW w:w="3471" w:type="dxa"/>
            <w:vAlign w:val="center"/>
          </w:tcPr>
          <w:p w14:paraId="62182E01" w14:textId="77777777" w:rsidR="001D28EB" w:rsidRDefault="001D28EB" w:rsidP="001D28EB">
            <w:pPr>
              <w:spacing w:before="120" w:after="120"/>
              <w:jc w:val="center"/>
              <w:rPr>
                <w:lang w:val="en-US"/>
              </w:rPr>
            </w:pPr>
            <w:r>
              <w:rPr>
                <w:lang w:val="en-US"/>
              </w:rPr>
              <w:t>[add original score]</w:t>
            </w:r>
          </w:p>
        </w:tc>
      </w:tr>
      <w:tr w:rsidR="001D28EB" w14:paraId="33803D56" w14:textId="77777777" w:rsidTr="001D28EB">
        <w:tc>
          <w:tcPr>
            <w:tcW w:w="3553" w:type="dxa"/>
            <w:shd w:val="clear" w:color="auto" w:fill="D9D9D9" w:themeFill="background1" w:themeFillShade="D9"/>
          </w:tcPr>
          <w:p w14:paraId="10CD9764" w14:textId="77777777" w:rsidR="001D28EB" w:rsidRPr="001D28EB" w:rsidRDefault="001D28EB" w:rsidP="001D28EB">
            <w:pPr>
              <w:spacing w:before="120" w:after="120"/>
              <w:jc w:val="center"/>
              <w:rPr>
                <w:b/>
                <w:lang w:val="en-US"/>
              </w:rPr>
            </w:pPr>
            <w:r w:rsidRPr="001D28EB">
              <w:rPr>
                <w:b/>
                <w:lang w:val="en-US"/>
              </w:rPr>
              <w:t>Consolidated Scores:</w:t>
            </w:r>
          </w:p>
        </w:tc>
        <w:tc>
          <w:tcPr>
            <w:tcW w:w="3470" w:type="dxa"/>
            <w:shd w:val="clear" w:color="auto" w:fill="D9D9D9" w:themeFill="background1" w:themeFillShade="D9"/>
          </w:tcPr>
          <w:p w14:paraId="3A3581F7" w14:textId="77777777" w:rsidR="001D28EB" w:rsidRPr="001D28EB" w:rsidRDefault="001D28EB" w:rsidP="001D28EB">
            <w:pPr>
              <w:spacing w:before="120" w:after="120"/>
              <w:jc w:val="center"/>
              <w:rPr>
                <w:b/>
                <w:lang w:val="en-US"/>
              </w:rPr>
            </w:pPr>
            <w:r w:rsidRPr="001D28EB">
              <w:rPr>
                <w:b/>
                <w:lang w:val="en-US"/>
              </w:rPr>
              <w:t>[add consolidated score]</w:t>
            </w:r>
          </w:p>
        </w:tc>
        <w:tc>
          <w:tcPr>
            <w:tcW w:w="3471" w:type="dxa"/>
            <w:shd w:val="clear" w:color="auto" w:fill="D9D9D9" w:themeFill="background1" w:themeFillShade="D9"/>
          </w:tcPr>
          <w:p w14:paraId="31C7A1C5" w14:textId="77777777" w:rsidR="001D28EB" w:rsidRDefault="001D28EB" w:rsidP="001D28EB">
            <w:pPr>
              <w:spacing w:before="120" w:after="120"/>
              <w:jc w:val="center"/>
              <w:rPr>
                <w:lang w:val="en-US"/>
              </w:rPr>
            </w:pPr>
            <w:r w:rsidRPr="001D28EB">
              <w:rPr>
                <w:b/>
                <w:lang w:val="en-US"/>
              </w:rPr>
              <w:t>[add consolidated score]</w:t>
            </w:r>
          </w:p>
        </w:tc>
        <w:tc>
          <w:tcPr>
            <w:tcW w:w="3471" w:type="dxa"/>
            <w:shd w:val="clear" w:color="auto" w:fill="D9D9D9" w:themeFill="background1" w:themeFillShade="D9"/>
          </w:tcPr>
          <w:p w14:paraId="5295CF84" w14:textId="77777777" w:rsidR="001D28EB" w:rsidRDefault="001D28EB" w:rsidP="001D28EB">
            <w:pPr>
              <w:spacing w:before="120" w:after="120"/>
              <w:jc w:val="center"/>
              <w:rPr>
                <w:lang w:val="en-US"/>
              </w:rPr>
            </w:pPr>
            <w:r w:rsidRPr="001D28EB">
              <w:rPr>
                <w:b/>
                <w:lang w:val="en-US"/>
              </w:rPr>
              <w:t>[add consolidated score]</w:t>
            </w:r>
          </w:p>
        </w:tc>
        <w:tc>
          <w:tcPr>
            <w:tcW w:w="3471" w:type="dxa"/>
            <w:shd w:val="clear" w:color="auto" w:fill="D9D9D9" w:themeFill="background1" w:themeFillShade="D9"/>
          </w:tcPr>
          <w:p w14:paraId="5846E9B2" w14:textId="77777777" w:rsidR="001D28EB" w:rsidRDefault="001D28EB" w:rsidP="001D28EB">
            <w:pPr>
              <w:spacing w:before="120" w:after="120"/>
              <w:jc w:val="center"/>
              <w:rPr>
                <w:lang w:val="en-US"/>
              </w:rPr>
            </w:pPr>
            <w:r w:rsidRPr="001D28EB">
              <w:rPr>
                <w:b/>
                <w:lang w:val="en-US"/>
              </w:rPr>
              <w:t>[add consolidated score]</w:t>
            </w:r>
          </w:p>
        </w:tc>
      </w:tr>
    </w:tbl>
    <w:p w14:paraId="59BDE6C1" w14:textId="77777777" w:rsidR="001D28EB" w:rsidRPr="0056150D" w:rsidRDefault="001D28EB" w:rsidP="001D28EB">
      <w:pPr>
        <w:rPr>
          <w:lang w:val="en-US"/>
        </w:rPr>
      </w:pPr>
      <w:r>
        <w:rPr>
          <w:lang w:val="en-US"/>
        </w:rPr>
        <w:tab/>
      </w:r>
    </w:p>
    <w:sectPr w:rsidR="001D28EB" w:rsidRPr="0056150D" w:rsidSect="00C82224">
      <w:headerReference w:type="default" r:id="rId9"/>
      <w:pgSz w:w="23814" w:h="16840" w:orient="landscape" w:code="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6323" w14:textId="77777777" w:rsidR="002A2618" w:rsidRDefault="002A2618" w:rsidP="00114B0A">
      <w:pPr>
        <w:spacing w:after="0" w:line="240" w:lineRule="auto"/>
      </w:pPr>
      <w:r>
        <w:separator/>
      </w:r>
    </w:p>
  </w:endnote>
  <w:endnote w:type="continuationSeparator" w:id="0">
    <w:p w14:paraId="3AE6AC46" w14:textId="77777777" w:rsidR="002A2618" w:rsidRDefault="002A2618" w:rsidP="0011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5748" w14:textId="77777777" w:rsidR="002A2618" w:rsidRDefault="002A2618" w:rsidP="00114B0A">
      <w:pPr>
        <w:spacing w:after="0" w:line="240" w:lineRule="auto"/>
      </w:pPr>
      <w:r>
        <w:separator/>
      </w:r>
    </w:p>
  </w:footnote>
  <w:footnote w:type="continuationSeparator" w:id="0">
    <w:p w14:paraId="27E028A3" w14:textId="77777777" w:rsidR="002A2618" w:rsidRDefault="002A2618" w:rsidP="0011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3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8"/>
    </w:tblGrid>
    <w:tr w:rsidR="00C82224" w14:paraId="684779A9" w14:textId="77777777" w:rsidTr="00C82224">
      <w:tc>
        <w:tcPr>
          <w:tcW w:w="22398" w:type="dxa"/>
          <w:shd w:val="clear" w:color="auto" w:fill="F2F2F2" w:themeFill="background1" w:themeFillShade="F2"/>
          <w:vAlign w:val="center"/>
        </w:tcPr>
        <w:p w14:paraId="6B3B981D" w14:textId="1DD1BC77" w:rsidR="00C82224" w:rsidRPr="00D70A42" w:rsidRDefault="00C82224" w:rsidP="007114CE">
          <w:pPr>
            <w:spacing w:before="120" w:after="120"/>
            <w:rPr>
              <w:rFonts w:ascii="Calibri" w:eastAsia="Times New Roman" w:hAnsi="Calibri" w:cs="Times New Roman"/>
              <w:color w:val="C0321A"/>
              <w:lang w:val="en-US" w:eastAsia="nb-NO"/>
            </w:rPr>
          </w:pPr>
          <w:r w:rsidRPr="00D70A42">
            <w:rPr>
              <w:rFonts w:ascii="Calibri" w:eastAsia="Times New Roman" w:hAnsi="Calibri" w:cs="Times New Roman"/>
              <w:b/>
              <w:bCs/>
              <w:color w:val="C0321A"/>
              <w:sz w:val="28"/>
              <w:szCs w:val="28"/>
              <w:lang w:eastAsia="nb-NO"/>
            </w:rPr>
            <w:t xml:space="preserve">Assessment </w:t>
          </w:r>
          <w:r w:rsidR="001805E7">
            <w:rPr>
              <w:rFonts w:ascii="Calibri" w:eastAsia="Times New Roman" w:hAnsi="Calibri" w:cs="Times New Roman"/>
              <w:b/>
              <w:bCs/>
              <w:color w:val="C0321A"/>
              <w:sz w:val="28"/>
              <w:szCs w:val="28"/>
              <w:lang w:eastAsia="nb-NO"/>
            </w:rPr>
            <w:t xml:space="preserve">Template </w:t>
          </w:r>
          <w:r w:rsidR="007E603F">
            <w:rPr>
              <w:rFonts w:ascii="Calibri" w:eastAsia="Times New Roman" w:hAnsi="Calibri" w:cs="Times New Roman"/>
              <w:b/>
              <w:bCs/>
              <w:color w:val="C0321A"/>
              <w:sz w:val="28"/>
              <w:szCs w:val="28"/>
              <w:lang w:eastAsia="nb-NO"/>
            </w:rPr>
            <w:t>2020</w:t>
          </w:r>
          <w:r w:rsidR="001805E7">
            <w:rPr>
              <w:rFonts w:ascii="Calibri" w:eastAsia="Times New Roman" w:hAnsi="Calibri" w:cs="Times New Roman"/>
              <w:b/>
              <w:bCs/>
              <w:color w:val="C0321A"/>
              <w:sz w:val="28"/>
              <w:szCs w:val="28"/>
              <w:lang w:eastAsia="nb-NO"/>
            </w:rPr>
            <w:t xml:space="preserve">: KA1 Mobility Projects </w:t>
          </w:r>
          <w:r w:rsidR="00A965CF">
            <w:rPr>
              <w:rFonts w:ascii="Calibri" w:eastAsia="Times New Roman" w:hAnsi="Calibri" w:cs="Times New Roman"/>
              <w:b/>
              <w:bCs/>
              <w:color w:val="C0321A"/>
              <w:sz w:val="28"/>
              <w:szCs w:val="28"/>
              <w:lang w:eastAsia="nb-NO"/>
            </w:rPr>
            <w:t xml:space="preserve">in the field of School </w:t>
          </w:r>
          <w:r w:rsidR="001805E7">
            <w:rPr>
              <w:rFonts w:ascii="Calibri" w:eastAsia="Times New Roman" w:hAnsi="Calibri" w:cs="Times New Roman"/>
              <w:b/>
              <w:bCs/>
              <w:color w:val="C0321A"/>
              <w:sz w:val="28"/>
              <w:szCs w:val="28"/>
              <w:lang w:eastAsia="nb-NO"/>
            </w:rPr>
            <w:t>Education</w:t>
          </w:r>
          <w:r w:rsidR="001805E7">
            <w:rPr>
              <w:rFonts w:ascii="Calibri" w:eastAsia="Times New Roman" w:hAnsi="Calibri" w:cs="Times New Roman"/>
              <w:b/>
              <w:bCs/>
              <w:color w:val="C0321A"/>
              <w:sz w:val="28"/>
              <w:szCs w:val="28"/>
              <w:lang w:eastAsia="nb-NO"/>
            </w:rPr>
            <w:br/>
          </w:r>
          <w:r w:rsidR="001805E7">
            <w:rPr>
              <w:rFonts w:ascii="Calibri" w:eastAsia="Times New Roman" w:hAnsi="Calibri" w:cs="Times New Roman"/>
              <w:bCs/>
              <w:color w:val="C0321A"/>
              <w:sz w:val="28"/>
              <w:szCs w:val="28"/>
              <w:lang w:eastAsia="nb-NO"/>
            </w:rPr>
            <w:t xml:space="preserve">(note: </w:t>
          </w:r>
          <w:r w:rsidR="001805E7" w:rsidRPr="001805E7">
            <w:rPr>
              <w:rFonts w:ascii="Calibri" w:eastAsia="Times New Roman" w:hAnsi="Calibri" w:cs="Times New Roman"/>
              <w:bCs/>
              <w:color w:val="C0321A"/>
              <w:sz w:val="28"/>
              <w:szCs w:val="28"/>
              <w:lang w:eastAsia="nb-NO"/>
            </w:rPr>
            <w:t xml:space="preserve">this template can also be used to </w:t>
          </w:r>
          <w:r w:rsidR="001805E7">
            <w:rPr>
              <w:rFonts w:ascii="Calibri" w:eastAsia="Times New Roman" w:hAnsi="Calibri" w:cs="Times New Roman"/>
              <w:bCs/>
              <w:color w:val="C0321A"/>
              <w:sz w:val="28"/>
              <w:szCs w:val="28"/>
              <w:lang w:eastAsia="nb-NO"/>
            </w:rPr>
            <w:t xml:space="preserve">produce </w:t>
          </w:r>
          <w:r w:rsidR="001D28EB">
            <w:rPr>
              <w:rFonts w:ascii="Calibri" w:eastAsia="Times New Roman" w:hAnsi="Calibri" w:cs="Times New Roman"/>
              <w:bCs/>
              <w:color w:val="C0321A"/>
              <w:sz w:val="28"/>
              <w:szCs w:val="28"/>
              <w:lang w:eastAsia="nb-NO"/>
            </w:rPr>
            <w:t>c</w:t>
          </w:r>
          <w:r w:rsidR="001805E7" w:rsidRPr="001805E7">
            <w:rPr>
              <w:rFonts w:ascii="Calibri" w:eastAsia="Times New Roman" w:hAnsi="Calibri" w:cs="Times New Roman"/>
              <w:bCs/>
              <w:color w:val="C0321A"/>
              <w:sz w:val="28"/>
              <w:szCs w:val="28"/>
              <w:lang w:eastAsia="nb-NO"/>
            </w:rPr>
            <w:t xml:space="preserve">onsolidated </w:t>
          </w:r>
          <w:r w:rsidR="001D28EB">
            <w:rPr>
              <w:rFonts w:ascii="Calibri" w:eastAsia="Times New Roman" w:hAnsi="Calibri" w:cs="Times New Roman"/>
              <w:bCs/>
              <w:color w:val="C0321A"/>
              <w:sz w:val="28"/>
              <w:szCs w:val="28"/>
              <w:lang w:eastAsia="nb-NO"/>
            </w:rPr>
            <w:t>c</w:t>
          </w:r>
          <w:r w:rsidR="001805E7" w:rsidRPr="001805E7">
            <w:rPr>
              <w:rFonts w:ascii="Calibri" w:eastAsia="Times New Roman" w:hAnsi="Calibri" w:cs="Times New Roman"/>
              <w:bCs/>
              <w:color w:val="C0321A"/>
              <w:sz w:val="28"/>
              <w:szCs w:val="28"/>
              <w:lang w:eastAsia="nb-NO"/>
            </w:rPr>
            <w:t xml:space="preserve">omments and </w:t>
          </w:r>
          <w:r w:rsidR="001D28EB">
            <w:rPr>
              <w:rFonts w:ascii="Calibri" w:eastAsia="Times New Roman" w:hAnsi="Calibri" w:cs="Times New Roman"/>
              <w:bCs/>
              <w:color w:val="C0321A"/>
              <w:sz w:val="28"/>
              <w:szCs w:val="28"/>
              <w:lang w:eastAsia="nb-NO"/>
            </w:rPr>
            <w:t>s</w:t>
          </w:r>
          <w:r w:rsidR="001805E7" w:rsidRPr="001805E7">
            <w:rPr>
              <w:rFonts w:ascii="Calibri" w:eastAsia="Times New Roman" w:hAnsi="Calibri" w:cs="Times New Roman"/>
              <w:bCs/>
              <w:color w:val="C0321A"/>
              <w:sz w:val="28"/>
              <w:szCs w:val="28"/>
              <w:lang w:eastAsia="nb-NO"/>
            </w:rPr>
            <w:t xml:space="preserve">cores where </w:t>
          </w:r>
          <w:r w:rsidR="001805E7">
            <w:rPr>
              <w:rFonts w:ascii="Calibri" w:eastAsia="Times New Roman" w:hAnsi="Calibri" w:cs="Times New Roman"/>
              <w:bCs/>
              <w:color w:val="C0321A"/>
              <w:sz w:val="28"/>
              <w:szCs w:val="28"/>
              <w:lang w:eastAsia="nb-NO"/>
            </w:rPr>
            <w:t>q</w:t>
          </w:r>
          <w:r w:rsidR="001805E7" w:rsidRPr="001805E7">
            <w:rPr>
              <w:rFonts w:ascii="Calibri" w:eastAsia="Times New Roman" w:hAnsi="Calibri" w:cs="Times New Roman"/>
              <w:bCs/>
              <w:color w:val="C0321A"/>
              <w:sz w:val="28"/>
              <w:szCs w:val="28"/>
              <w:lang w:eastAsia="nb-NO"/>
            </w:rPr>
            <w:t xml:space="preserve">uality </w:t>
          </w:r>
          <w:r w:rsidR="001805E7">
            <w:rPr>
              <w:rFonts w:ascii="Calibri" w:eastAsia="Times New Roman" w:hAnsi="Calibri" w:cs="Times New Roman"/>
              <w:bCs/>
              <w:color w:val="C0321A"/>
              <w:sz w:val="28"/>
              <w:szCs w:val="28"/>
              <w:lang w:eastAsia="nb-NO"/>
            </w:rPr>
            <w:t>a</w:t>
          </w:r>
          <w:r w:rsidR="001805E7" w:rsidRPr="001805E7">
            <w:rPr>
              <w:rFonts w:ascii="Calibri" w:eastAsia="Times New Roman" w:hAnsi="Calibri" w:cs="Times New Roman"/>
              <w:bCs/>
              <w:color w:val="C0321A"/>
              <w:sz w:val="28"/>
              <w:szCs w:val="28"/>
              <w:lang w:eastAsia="nb-NO"/>
            </w:rPr>
            <w:t>ssessment involves more than one expert)</w:t>
          </w:r>
          <w:r w:rsidR="001805E7">
            <w:rPr>
              <w:rFonts w:ascii="Calibri" w:eastAsia="Times New Roman" w:hAnsi="Calibri" w:cs="Times New Roman"/>
              <w:b/>
              <w:bCs/>
              <w:color w:val="C0321A"/>
              <w:sz w:val="28"/>
              <w:szCs w:val="28"/>
              <w:lang w:eastAsia="nb-NO"/>
            </w:rPr>
            <w:t xml:space="preserve"> </w:t>
          </w:r>
        </w:p>
      </w:tc>
    </w:tr>
  </w:tbl>
  <w:p w14:paraId="1913332C" w14:textId="77777777" w:rsidR="00114B0A" w:rsidRDefault="00114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52"/>
    <w:multiLevelType w:val="hybridMultilevel"/>
    <w:tmpl w:val="B9465794"/>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54E"/>
    <w:multiLevelType w:val="hybridMultilevel"/>
    <w:tmpl w:val="D0668886"/>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657163"/>
    <w:multiLevelType w:val="hybridMultilevel"/>
    <w:tmpl w:val="6C765248"/>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FD350B"/>
    <w:multiLevelType w:val="hybridMultilevel"/>
    <w:tmpl w:val="6CF42F90"/>
    <w:lvl w:ilvl="0" w:tplc="C4080D96">
      <w:start w:val="1"/>
      <w:numFmt w:val="bullet"/>
      <w:pStyle w:val="Keyqualifications"/>
      <w:lvlText w:val="-"/>
      <w:lvlJc w:val="left"/>
      <w:pPr>
        <w:ind w:left="360" w:hanging="360"/>
      </w:pPr>
      <w:rPr>
        <w:rFonts w:ascii="Arial Narrow" w:hAnsi="Arial Narro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FE30D1"/>
    <w:multiLevelType w:val="hybridMultilevel"/>
    <w:tmpl w:val="22FA29F2"/>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CF7AF1"/>
    <w:multiLevelType w:val="hybridMultilevel"/>
    <w:tmpl w:val="91CA8E40"/>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4D60E2A"/>
    <w:multiLevelType w:val="hybridMultilevel"/>
    <w:tmpl w:val="23F266E8"/>
    <w:lvl w:ilvl="0" w:tplc="FE7ED8E2">
      <w:start w:val="1"/>
      <w:numFmt w:val="bullet"/>
      <w:lvlText w:val="•"/>
      <w:lvlJc w:val="left"/>
      <w:pPr>
        <w:ind w:left="360" w:hanging="360"/>
      </w:pPr>
      <w:rPr>
        <w:rFonts w:ascii="Segoe UI Semibold" w:hAnsi="Segoe UI Semibold"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106E63"/>
    <w:multiLevelType w:val="hybridMultilevel"/>
    <w:tmpl w:val="25268C9A"/>
    <w:lvl w:ilvl="0" w:tplc="08090001">
      <w:start w:val="1"/>
      <w:numFmt w:val="bullet"/>
      <w:lvlText w:val=""/>
      <w:lvlJc w:val="left"/>
      <w:pPr>
        <w:ind w:left="720" w:hanging="360"/>
      </w:pPr>
      <w:rPr>
        <w:rFonts w:ascii="Symbol" w:hAnsi="Symbol" w:hint="default"/>
      </w:rPr>
    </w:lvl>
    <w:lvl w:ilvl="1" w:tplc="29E81F10">
      <w:numFmt w:val="bullet"/>
      <w:lvlText w:val="-"/>
      <w:lvlJc w:val="left"/>
      <w:pPr>
        <w:ind w:left="1440" w:hanging="360"/>
      </w:pPr>
      <w:rPr>
        <w:rFonts w:ascii="Verdana" w:eastAsia="Times New Roman" w:hAnsi="Verdan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9E9153F"/>
    <w:multiLevelType w:val="hybridMultilevel"/>
    <w:tmpl w:val="AF7E2700"/>
    <w:lvl w:ilvl="0" w:tplc="E4367EBE">
      <w:start w:val="1"/>
      <w:numFmt w:val="bullet"/>
      <w:lvlText w:val="•"/>
      <w:lvlJc w:val="left"/>
      <w:pPr>
        <w:ind w:left="720" w:hanging="360"/>
      </w:pPr>
      <w:rPr>
        <w:rFonts w:ascii="Segoe UI Semibold" w:hAnsi="Segoe UI Semibold" w:hint="default"/>
        <w:color w:val="0F243E" w:themeColor="tex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661F051C"/>
    <w:multiLevelType w:val="hybridMultilevel"/>
    <w:tmpl w:val="E78CA954"/>
    <w:lvl w:ilvl="0" w:tplc="7932FA2C">
      <w:start w:val="1"/>
      <w:numFmt w:val="bullet"/>
      <w:lvlText w:val=""/>
      <w:lvlJc w:val="left"/>
      <w:pPr>
        <w:ind w:left="360" w:hanging="360"/>
      </w:pPr>
      <w:rPr>
        <w:rFonts w:ascii="Wingdings" w:hAnsi="Wingdings" w:hint="default"/>
        <w:sz w:val="18"/>
        <w:szCs w:val="18"/>
      </w:rPr>
    </w:lvl>
    <w:lvl w:ilvl="1" w:tplc="A7FC1CB8">
      <w:numFmt w:val="bullet"/>
      <w:lvlText w:val="•"/>
      <w:lvlJc w:val="left"/>
      <w:pPr>
        <w:ind w:left="1080" w:hanging="360"/>
      </w:pPr>
      <w:rPr>
        <w:rFonts w:ascii="Verdana" w:eastAsia="Times New Roman" w:hAnsi="Verdana"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10"/>
  </w:num>
  <w:num w:numId="5">
    <w:abstractNumId w:val="3"/>
  </w:num>
  <w:num w:numId="6">
    <w:abstractNumId w:val="8"/>
  </w:num>
  <w:num w:numId="7">
    <w:abstractNumId w:val="6"/>
  </w:num>
  <w:num w:numId="8">
    <w:abstractNumId w:val="11"/>
  </w:num>
  <w:num w:numId="9">
    <w:abstractNumId w:val="5"/>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50D"/>
    <w:rsid w:val="00082281"/>
    <w:rsid w:val="000F7D4D"/>
    <w:rsid w:val="00103E36"/>
    <w:rsid w:val="00114B0A"/>
    <w:rsid w:val="001304FC"/>
    <w:rsid w:val="00147B2C"/>
    <w:rsid w:val="0017052E"/>
    <w:rsid w:val="001719C2"/>
    <w:rsid w:val="001764A9"/>
    <w:rsid w:val="00176E50"/>
    <w:rsid w:val="001805E7"/>
    <w:rsid w:val="00185AC7"/>
    <w:rsid w:val="001A2713"/>
    <w:rsid w:val="001D28EB"/>
    <w:rsid w:val="001E7719"/>
    <w:rsid w:val="001E78AF"/>
    <w:rsid w:val="002318AD"/>
    <w:rsid w:val="00244C47"/>
    <w:rsid w:val="002A2618"/>
    <w:rsid w:val="002C2D6D"/>
    <w:rsid w:val="00342B8F"/>
    <w:rsid w:val="00366F41"/>
    <w:rsid w:val="0036743E"/>
    <w:rsid w:val="00387487"/>
    <w:rsid w:val="00394517"/>
    <w:rsid w:val="0043597B"/>
    <w:rsid w:val="00460FB8"/>
    <w:rsid w:val="0049206A"/>
    <w:rsid w:val="00495FDE"/>
    <w:rsid w:val="004A1005"/>
    <w:rsid w:val="004F3C17"/>
    <w:rsid w:val="005178EC"/>
    <w:rsid w:val="005556C2"/>
    <w:rsid w:val="0056150D"/>
    <w:rsid w:val="00562B70"/>
    <w:rsid w:val="00590F26"/>
    <w:rsid w:val="005B7C75"/>
    <w:rsid w:val="0060762B"/>
    <w:rsid w:val="006B7E67"/>
    <w:rsid w:val="007114CE"/>
    <w:rsid w:val="0072783A"/>
    <w:rsid w:val="00740694"/>
    <w:rsid w:val="007C199F"/>
    <w:rsid w:val="007E603F"/>
    <w:rsid w:val="00850CA0"/>
    <w:rsid w:val="008525FD"/>
    <w:rsid w:val="00857D17"/>
    <w:rsid w:val="00877843"/>
    <w:rsid w:val="008D7EC8"/>
    <w:rsid w:val="009A7849"/>
    <w:rsid w:val="00A10822"/>
    <w:rsid w:val="00A54983"/>
    <w:rsid w:val="00A965CF"/>
    <w:rsid w:val="00AE2778"/>
    <w:rsid w:val="00B81B2C"/>
    <w:rsid w:val="00C6630B"/>
    <w:rsid w:val="00C82224"/>
    <w:rsid w:val="00C95FE9"/>
    <w:rsid w:val="00CA2C9A"/>
    <w:rsid w:val="00CB2728"/>
    <w:rsid w:val="00D14475"/>
    <w:rsid w:val="00D26BA9"/>
    <w:rsid w:val="00D70A42"/>
    <w:rsid w:val="00D73CD2"/>
    <w:rsid w:val="00DA4143"/>
    <w:rsid w:val="00DA5758"/>
    <w:rsid w:val="00E01034"/>
    <w:rsid w:val="00E33BE0"/>
    <w:rsid w:val="00E53C8D"/>
    <w:rsid w:val="00E92846"/>
    <w:rsid w:val="00EE0944"/>
    <w:rsid w:val="00EE2EDE"/>
    <w:rsid w:val="00F00190"/>
    <w:rsid w:val="00F27B77"/>
    <w:rsid w:val="00FC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8714"/>
  <w15:docId w15:val="{C48ADC43-5B98-482F-BFC5-49E09D3F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0A"/>
  </w:style>
  <w:style w:type="paragraph" w:styleId="Footer">
    <w:name w:val="footer"/>
    <w:basedOn w:val="Normal"/>
    <w:link w:val="FooterChar"/>
    <w:uiPriority w:val="99"/>
    <w:unhideWhenUsed/>
    <w:rsid w:val="0011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0A"/>
  </w:style>
  <w:style w:type="paragraph" w:customStyle="1" w:styleId="Keyqualifications">
    <w:name w:val="Key qualifications"/>
    <w:basedOn w:val="Normal"/>
    <w:rsid w:val="00E53C8D"/>
    <w:pPr>
      <w:numPr>
        <w:numId w:val="5"/>
      </w:numPr>
    </w:pPr>
    <w:rPr>
      <w:lang w:val="en-GB"/>
    </w:rPr>
  </w:style>
  <w:style w:type="paragraph" w:customStyle="1" w:styleId="Default">
    <w:name w:val="Default"/>
    <w:rsid w:val="00B81B2C"/>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iPriority w:val="99"/>
    <w:unhideWhenUsed/>
    <w:rsid w:val="001805E7"/>
    <w:rPr>
      <w:color w:val="0000FF" w:themeColor="hyperlink"/>
      <w:u w:val="single"/>
    </w:rPr>
  </w:style>
  <w:style w:type="character" w:styleId="UnresolvedMention">
    <w:name w:val="Unresolved Mention"/>
    <w:basedOn w:val="DefaultParagraphFont"/>
    <w:uiPriority w:val="99"/>
    <w:semiHidden/>
    <w:unhideWhenUsed/>
    <w:rsid w:val="001805E7"/>
    <w:rPr>
      <w:color w:val="808080"/>
      <w:shd w:val="clear" w:color="auto" w:fill="E6E6E6"/>
    </w:rPr>
  </w:style>
  <w:style w:type="paragraph" w:styleId="ListParagraph">
    <w:name w:val="List Paragraph"/>
    <w:basedOn w:val="Normal"/>
    <w:uiPriority w:val="34"/>
    <w:qFormat/>
    <w:rsid w:val="00CA2C9A"/>
    <w:pPr>
      <w:numPr>
        <w:numId w:val="11"/>
      </w:numPr>
      <w:spacing w:after="0" w:line="240" w:lineRule="auto"/>
      <w:jc w:val="both"/>
    </w:pPr>
    <w:rPr>
      <w:rFonts w:ascii="Verdana" w:eastAsia="Times New Roman" w:hAnsi="Verdana" w:cs="Times New Roman"/>
      <w:color w:val="333333"/>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7671">
      <w:bodyDiv w:val="1"/>
      <w:marLeft w:val="0"/>
      <w:marRight w:val="0"/>
      <w:marTop w:val="0"/>
      <w:marBottom w:val="0"/>
      <w:divBdr>
        <w:top w:val="none" w:sz="0" w:space="0" w:color="auto"/>
        <w:left w:val="none" w:sz="0" w:space="0" w:color="auto"/>
        <w:bottom w:val="none" w:sz="0" w:space="0" w:color="auto"/>
        <w:right w:val="none" w:sz="0" w:space="0" w:color="auto"/>
      </w:divBdr>
    </w:div>
    <w:div w:id="951863734">
      <w:bodyDiv w:val="1"/>
      <w:marLeft w:val="0"/>
      <w:marRight w:val="0"/>
      <w:marTop w:val="0"/>
      <w:marBottom w:val="0"/>
      <w:divBdr>
        <w:top w:val="none" w:sz="0" w:space="0" w:color="auto"/>
        <w:left w:val="none" w:sz="0" w:space="0" w:color="auto"/>
        <w:bottom w:val="none" w:sz="0" w:space="0" w:color="auto"/>
        <w:right w:val="none" w:sz="0" w:space="0" w:color="auto"/>
      </w:divBdr>
    </w:div>
    <w:div w:id="1125003214">
      <w:bodyDiv w:val="1"/>
      <w:marLeft w:val="0"/>
      <w:marRight w:val="0"/>
      <w:marTop w:val="0"/>
      <w:marBottom w:val="0"/>
      <w:divBdr>
        <w:top w:val="none" w:sz="0" w:space="0" w:color="auto"/>
        <w:left w:val="none" w:sz="0" w:space="0" w:color="auto"/>
        <w:bottom w:val="none" w:sz="0" w:space="0" w:color="auto"/>
        <w:right w:val="none" w:sz="0" w:space="0" w:color="auto"/>
      </w:divBdr>
    </w:div>
    <w:div w:id="1165167435">
      <w:bodyDiv w:val="1"/>
      <w:marLeft w:val="0"/>
      <w:marRight w:val="0"/>
      <w:marTop w:val="0"/>
      <w:marBottom w:val="0"/>
      <w:divBdr>
        <w:top w:val="none" w:sz="0" w:space="0" w:color="auto"/>
        <w:left w:val="none" w:sz="0" w:space="0" w:color="auto"/>
        <w:bottom w:val="none" w:sz="0" w:space="0" w:color="auto"/>
        <w:right w:val="none" w:sz="0" w:space="0" w:color="auto"/>
      </w:divBdr>
    </w:div>
    <w:div w:id="170651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assessment/roundlist.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BF0DD-B223-4C2F-9A54-78CFE127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1668</Words>
  <Characters>9508</Characters>
  <Application>Microsoft Office Word</Application>
  <DocSecurity>0</DocSecurity>
  <Lines>79</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Senter for internasjonalisering av høgre utdanning</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Kjærgård</dc:creator>
  <cp:lastModifiedBy>Paul G</cp:lastModifiedBy>
  <cp:revision>11</cp:revision>
  <cp:lastPrinted>2014-04-14T12:08:00Z</cp:lastPrinted>
  <dcterms:created xsi:type="dcterms:W3CDTF">2018-01-23T12:38:00Z</dcterms:created>
  <dcterms:modified xsi:type="dcterms:W3CDTF">2020-02-15T10:46:00Z</dcterms:modified>
</cp:coreProperties>
</file>