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359717D0" w:rsidR="00EC79EA" w:rsidRPr="007372E3" w:rsidRDefault="00EB3B66" w:rsidP="007372E3">
      <w:pPr>
        <w:rPr>
          <w:highlight w:val="cyan"/>
          <w:lang w:val="en-GB"/>
        </w:rPr>
      </w:pPr>
      <w:r>
        <w:rPr>
          <w:highlight w:val="cyan"/>
          <w:lang w:val="en-GB"/>
        </w:rPr>
        <w:br w:type="page"/>
      </w:r>
    </w:p>
    <w:p w14:paraId="09C2BF8A" w14:textId="77777777" w:rsidR="00EC79EA" w:rsidRPr="007E5C16" w:rsidRDefault="00EC79EA" w:rsidP="00EC79EA">
      <w:pPr>
        <w:jc w:val="both"/>
        <w:rPr>
          <w:lang w:val="en-GB"/>
        </w:rPr>
      </w:pPr>
      <w:r w:rsidRPr="007E5C16">
        <w:rPr>
          <w:lang w:val="en-GB"/>
        </w:rPr>
        <w:lastRenderedPageBreak/>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3619A6D4" w14:textId="025ED42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to individual support</w:t>
      </w:r>
      <w:r w:rsidR="00742DCC">
        <w:rPr>
          <w:lang w:val="en-GB"/>
        </w:rPr>
        <w:t xml:space="preserve"> </w:t>
      </w:r>
      <w:r w:rsidR="00742DCC" w:rsidRPr="00682B6E">
        <w:rPr>
          <w:highlight w:val="yellow"/>
          <w:lang w:val="en-GB"/>
        </w:rPr>
        <w:t>[not applicable to KA171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 xml:space="preserve">enter into force on the date when the last of the two </w:t>
      </w:r>
      <w:proofErr w:type="gramStart"/>
      <w:r w:rsidRPr="0004025C">
        <w:rPr>
          <w:sz w:val="24"/>
          <w:szCs w:val="24"/>
          <w:lang w:val="en-GB"/>
        </w:rPr>
        <w:t>parties</w:t>
      </w:r>
      <w:proofErr w:type="gramEnd"/>
      <w:r w:rsidRPr="0004025C">
        <w:rPr>
          <w:sz w:val="24"/>
          <w:szCs w:val="24"/>
          <w:lang w:val="en-GB"/>
        </w:rPr>
        <w:t xml:space="preserve">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E17551A" w14:textId="1249C426"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422B08C5"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E4353B">
        <w:rPr>
          <w:sz w:val="24"/>
          <w:szCs w:val="24"/>
          <w:highlight w:val="yellow"/>
          <w:lang w:val="en-GB"/>
        </w:rPr>
        <w:t xml:space="preserve"> </w:t>
      </w:r>
      <w:r w:rsidR="002070E2" w:rsidRPr="00B95D50">
        <w:rPr>
          <w:sz w:val="24"/>
          <w:szCs w:val="24"/>
          <w:highlight w:val="yellow"/>
          <w:lang w:val="en-GB"/>
        </w:rPr>
        <w:t xml:space="preserve">beneficiary </w:t>
      </w:r>
      <w:r w:rsidRPr="00B95D50">
        <w:rPr>
          <w:sz w:val="24"/>
          <w:szCs w:val="24"/>
          <w:highlight w:val="yellow"/>
          <w:lang w:val="en-GB"/>
        </w:rPr>
        <w:t xml:space="preserve">shall select Option 1, Option </w:t>
      </w:r>
      <w:proofErr w:type="gramStart"/>
      <w:r w:rsidRPr="00B95D50">
        <w:rPr>
          <w:sz w:val="24"/>
          <w:szCs w:val="24"/>
          <w:highlight w:val="yellow"/>
          <w:lang w:val="en-GB"/>
        </w:rPr>
        <w:t>2</w:t>
      </w:r>
      <w:proofErr w:type="gramEnd"/>
      <w:r w:rsidRPr="00B95D50">
        <w:rPr>
          <w:sz w:val="24"/>
          <w:szCs w:val="24"/>
          <w:highlight w:val="yellow"/>
          <w:lang w:val="en-GB"/>
        </w:rPr>
        <w:t xml:space="preserve"> or Option 3]</w:t>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w:t>
      </w:r>
      <w:proofErr w:type="gramStart"/>
      <w:r w:rsidR="007D2E98" w:rsidRPr="0004025C">
        <w:rPr>
          <w:sz w:val="24"/>
          <w:szCs w:val="24"/>
          <w:lang w:val="en-GB"/>
        </w:rPr>
        <w:t>as long as</w:t>
      </w:r>
      <w:proofErr w:type="gramEnd"/>
      <w:r w:rsidR="007D2E98" w:rsidRPr="0004025C">
        <w:rPr>
          <w:sz w:val="24"/>
          <w:szCs w:val="24"/>
          <w:lang w:val="en-GB"/>
        </w:rPr>
        <w:t xml:space="preserve">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lastRenderedPageBreak/>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proofErr w:type="gramStart"/>
      <w:r w:rsidRPr="00682B6E">
        <w:rPr>
          <w:sz w:val="24"/>
          <w:szCs w:val="24"/>
          <w:lang w:val="en-US"/>
        </w:rPr>
        <w:t>.</w:t>
      </w:r>
      <w:r w:rsidR="00B95D50" w:rsidRPr="00B95D50">
        <w:rPr>
          <w:i/>
          <w:color w:val="4AA55B"/>
          <w:sz w:val="24"/>
          <w:szCs w:val="24"/>
          <w:lang w:val="en-US"/>
        </w:rPr>
        <w:t xml:space="preserve"> ]</w:t>
      </w:r>
      <w:proofErr w:type="gramEnd"/>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w:t>
      </w:r>
      <w:proofErr w:type="gramStart"/>
      <w:r w:rsidRPr="00DB0CC7">
        <w:rPr>
          <w:i/>
          <w:color w:val="4AA55B"/>
          <w:sz w:val="24"/>
          <w:szCs w:val="24"/>
          <w:lang w:val="en-US"/>
        </w:rPr>
        <w:t xml:space="preserve">Option </w:t>
      </w:r>
      <w:r w:rsidRPr="00050236">
        <w:rPr>
          <w:i/>
          <w:color w:val="4AA55B"/>
          <w:sz w:val="24"/>
          <w:szCs w:val="24"/>
          <w:lang w:val="en-US"/>
        </w:rPr>
        <w:t xml:space="preserve"> if</w:t>
      </w:r>
      <w:proofErr w:type="gramEnd"/>
      <w:r w:rsidRPr="00050236">
        <w:rPr>
          <w:i/>
          <w:color w:val="4AA55B"/>
          <w:sz w:val="24"/>
          <w:szCs w:val="24"/>
          <w:lang w:val="en-US"/>
        </w:rPr>
        <w:t xml:space="preserve">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15826559"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5.3,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CB472D5"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lastRenderedPageBreak/>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proofErr w:type="gramStart"/>
      <w:r w:rsidRPr="00D816DD">
        <w:rPr>
          <w:sz w:val="24"/>
          <w:szCs w:val="24"/>
          <w:highlight w:val="yellow"/>
          <w:lang w:val="en-GB"/>
        </w:rPr>
        <w:t>:]</w:t>
      </w:r>
      <w:r w:rsidRPr="00682B6E">
        <w:rPr>
          <w:sz w:val="24"/>
          <w:szCs w:val="24"/>
          <w:highlight w:val="lightGray"/>
          <w:lang w:val="en-GB"/>
        </w:rPr>
        <w:t>[</w:t>
      </w:r>
      <w:proofErr w:type="gramEnd"/>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4AF46AF6"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DF073F" w:rsidRPr="00F02B11">
        <w:rPr>
          <w:i/>
          <w:color w:val="4AA55B"/>
          <w:sz w:val="24"/>
          <w:szCs w:val="24"/>
          <w:lang w:val="en-US"/>
        </w:rPr>
        <w:t>[</w:t>
      </w:r>
      <w:r w:rsidR="00F02B11" w:rsidRPr="00F02B11">
        <w:rPr>
          <w:i/>
          <w:color w:val="4AA55B"/>
          <w:sz w:val="24"/>
          <w:szCs w:val="24"/>
          <w:lang w:val="en-US"/>
        </w:rPr>
        <w:t>Option for</w:t>
      </w:r>
      <w:r w:rsidR="004C4F1B" w:rsidRPr="00F02B11">
        <w:rPr>
          <w:i/>
          <w:color w:val="4AA55B"/>
          <w:sz w:val="24"/>
          <w:szCs w:val="24"/>
          <w:lang w:val="en-US"/>
        </w:rPr>
        <w:t xml:space="preserve"> incoming long-term student mobility</w:t>
      </w:r>
      <w:r w:rsidR="00206CBB">
        <w:rPr>
          <w:i/>
          <w:color w:val="4AA55B"/>
          <w:sz w:val="24"/>
          <w:szCs w:val="24"/>
          <w:lang w:val="en-US"/>
        </w:rPr>
        <w:t>:</w:t>
      </w:r>
      <w:r w:rsidR="00F02B11" w:rsidRPr="00F02B11">
        <w:rPr>
          <w:i/>
          <w:color w:val="4AA55B"/>
          <w:sz w:val="24"/>
          <w:szCs w:val="24"/>
          <w:lang w:val="en-US"/>
        </w:rPr>
        <w:t xml:space="preserve"> </w:t>
      </w:r>
      <w:r w:rsidR="00F02B11" w:rsidRPr="00F02B11">
        <w:rPr>
          <w:sz w:val="24"/>
          <w:szCs w:val="24"/>
          <w:lang w:val="en-GB"/>
        </w:rPr>
        <w:t xml:space="preserve">10 / </w:t>
      </w:r>
      <w:r w:rsidR="00F02B11" w:rsidRPr="00F02B11">
        <w:rPr>
          <w:i/>
          <w:color w:val="4AA55B"/>
          <w:sz w:val="24"/>
          <w:szCs w:val="24"/>
          <w:lang w:val="en-US"/>
        </w:rPr>
        <w:t>Option for all other mobilities</w:t>
      </w:r>
      <w:r w:rsidR="00206CBB">
        <w:rPr>
          <w:i/>
          <w:color w:val="4AA55B"/>
          <w:sz w:val="24"/>
          <w:szCs w:val="24"/>
          <w:lang w:val="en-US"/>
        </w:rPr>
        <w:t>:</w:t>
      </w:r>
      <w:r w:rsidR="00F02B11" w:rsidRPr="00F02B11">
        <w:rPr>
          <w:sz w:val="24"/>
          <w:szCs w:val="24"/>
          <w:lang w:val="en-GB"/>
        </w:rPr>
        <w:t xml:space="preserve"> 30</w:t>
      </w:r>
      <w:r w:rsidR="00DF073F" w:rsidRPr="00654BF9">
        <w:rPr>
          <w:i/>
          <w:color w:val="4AA55B"/>
          <w:sz w:val="24"/>
          <w:szCs w:val="24"/>
          <w:lang w:val="en-US"/>
        </w:rPr>
        <w:t>]</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61DCD9A" w:rsidR="00F106E3" w:rsidRPr="0004025C" w:rsidRDefault="00A116D3" w:rsidP="004619F5">
      <w:pPr>
        <w:tabs>
          <w:tab w:val="left" w:pos="567"/>
        </w:tabs>
        <w:spacing w:after="120"/>
        <w:ind w:left="567"/>
        <w:jc w:val="both"/>
        <w:rPr>
          <w:sz w:val="24"/>
          <w:szCs w:val="24"/>
          <w:lang w:val="en-GB"/>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r w:rsidR="00654BF9">
        <w:rPr>
          <w:i/>
          <w:color w:val="4AA55B"/>
          <w:sz w:val="24"/>
          <w:szCs w:val="24"/>
          <w:lang w:val="en-US"/>
        </w:rPr>
        <w:t xml:space="preserve"> </w:t>
      </w:r>
      <w:r w:rsidR="009A20D6"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 xml:space="preserve">All personal data contained in the agreement shall be processed in accordance with Regulation (EC) No 2018/1725 of the European Parliament and of the Council on the protection of individuals </w:t>
      </w:r>
      <w:proofErr w:type="gramStart"/>
      <w:r w:rsidR="001E277E" w:rsidRPr="0004025C">
        <w:rPr>
          <w:sz w:val="24"/>
          <w:szCs w:val="24"/>
          <w:lang w:val="en-GB"/>
        </w:rPr>
        <w:t>with regard to</w:t>
      </w:r>
      <w:proofErr w:type="gramEnd"/>
      <w:r w:rsidR="001E277E" w:rsidRPr="0004025C">
        <w:rPr>
          <w:sz w:val="24"/>
          <w:szCs w:val="24"/>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w:t>
      </w:r>
      <w:proofErr w:type="gramStart"/>
      <w:r w:rsidR="001E277E" w:rsidRPr="0004025C">
        <w:rPr>
          <w:sz w:val="24"/>
          <w:szCs w:val="24"/>
          <w:lang w:val="en-GB"/>
        </w:rPr>
        <w:t>Agency</w:t>
      </w:r>
      <w:proofErr w:type="gramEnd"/>
      <w:r w:rsidR="001E277E" w:rsidRPr="0004025C">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w:t>
      </w:r>
      <w:r w:rsidR="001E277E" w:rsidRPr="0004025C">
        <w:rPr>
          <w:sz w:val="24"/>
          <w:szCs w:val="24"/>
          <w:lang w:val="en-GB"/>
        </w:rPr>
        <w:lastRenderedPageBreak/>
        <w:t xml:space="preserve">processing of his personal data to the European Data Protection Supervisor </w:t>
      </w:r>
      <w:proofErr w:type="gramStart"/>
      <w:r w:rsidR="001E277E" w:rsidRPr="0004025C">
        <w:rPr>
          <w:sz w:val="24"/>
          <w:szCs w:val="24"/>
          <w:lang w:val="en-GB"/>
        </w:rPr>
        <w:t>with regard to</w:t>
      </w:r>
      <w:proofErr w:type="gramEnd"/>
      <w:r w:rsidR="001E277E" w:rsidRPr="0004025C">
        <w:rPr>
          <w:sz w:val="24"/>
          <w:szCs w:val="24"/>
          <w:lang w:val="en-GB"/>
        </w:rPr>
        <w:t xml:space="preserve">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34D1ACA1"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5F13FD">
        <w:rPr>
          <w:sz w:val="24"/>
          <w:szCs w:val="24"/>
          <w:lang w:val="en-GB"/>
        </w:rPr>
        <w:t>Iceland</w:t>
      </w:r>
      <w:r w:rsidR="007D2907" w:rsidRPr="0004025C">
        <w:rPr>
          <w:sz w:val="24"/>
          <w:szCs w:val="24"/>
          <w:lang w:val="en-GB"/>
        </w:rPr>
        <w:t xml:space="preserve"> or by any other outside body authorised by the European Commission or the National Agency of </w:t>
      </w:r>
      <w:r w:rsidR="005F13FD">
        <w:rPr>
          <w:sz w:val="24"/>
          <w:szCs w:val="24"/>
          <w:lang w:val="en-GB"/>
        </w:rPr>
        <w:t>Iceland</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 xml:space="preserve">Each party of this agreement shall exonerate the other from any civil liability for damages suffered by them or their staff </w:t>
      </w:r>
      <w:proofErr w:type="gramStart"/>
      <w:r w:rsidR="001E277E" w:rsidRPr="0004025C">
        <w:rPr>
          <w:sz w:val="24"/>
          <w:szCs w:val="24"/>
          <w:lang w:val="en-GB"/>
        </w:rPr>
        <w:t>as a result of</w:t>
      </w:r>
      <w:proofErr w:type="gramEnd"/>
      <w:r w:rsidR="001E277E" w:rsidRPr="0004025C">
        <w:rPr>
          <w:sz w:val="24"/>
          <w:szCs w:val="24"/>
          <w:lang w:val="en-GB"/>
        </w:rPr>
        <w:t xml:space="preserve"> performance of this agreement, provided such damages are not the result of serious and deliberate misconduct on the part of the other party or his staff.</w:t>
      </w:r>
    </w:p>
    <w:p w14:paraId="71A24163" w14:textId="25AE96C4"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5F13FD">
        <w:rPr>
          <w:sz w:val="24"/>
          <w:szCs w:val="24"/>
          <w:lang w:val="en-GB"/>
        </w:rPr>
        <w:t>Iceland,</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5F13FD">
        <w:rPr>
          <w:sz w:val="24"/>
          <w:szCs w:val="24"/>
          <w:lang w:val="en-GB"/>
        </w:rPr>
        <w:t>Iceland</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44D57854"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5F13FD">
        <w:rPr>
          <w:sz w:val="24"/>
          <w:szCs w:val="24"/>
          <w:lang w:val="en-GB"/>
        </w:rPr>
        <w:t>Icelandic law.</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 xml:space="preserve">The competent court determined in accordance with the applicable national law shall have sole jurisdiction to hear any dispute between the organisation and the participant concerning the interpretation, </w:t>
      </w:r>
      <w:proofErr w:type="gramStart"/>
      <w:r w:rsidR="007D2907" w:rsidRPr="0004025C">
        <w:rPr>
          <w:sz w:val="24"/>
          <w:szCs w:val="24"/>
          <w:lang w:val="en-GB"/>
        </w:rPr>
        <w:t>application</w:t>
      </w:r>
      <w:proofErr w:type="gramEnd"/>
      <w:r w:rsidR="007D2907" w:rsidRPr="0004025C">
        <w:rPr>
          <w:sz w:val="24"/>
          <w:szCs w:val="24"/>
          <w:lang w:val="en-GB"/>
        </w:rPr>
        <w:t xml:space="preserve">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08575F92" w14:textId="2FA45C17" w:rsidR="00137EB2" w:rsidRPr="005F13FD" w:rsidRDefault="00B90BE6" w:rsidP="005F13FD">
      <w:pPr>
        <w:tabs>
          <w:tab w:val="left" w:pos="1701"/>
        </w:tabs>
        <w:jc w:val="center"/>
        <w:rPr>
          <w:b/>
          <w:bCs/>
          <w:szCs w:val="16"/>
          <w:lang w:val="en-GB"/>
        </w:rPr>
        <w:sectPr w:rsidR="00137EB2" w:rsidRPr="005F13FD"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p>
    <w:p w14:paraId="3D29ABE0" w14:textId="77777777" w:rsidR="00F66F07" w:rsidRPr="00BB726D" w:rsidRDefault="00F66F07" w:rsidP="005F13FD">
      <w:pPr>
        <w:widowControl w:val="0"/>
        <w:tabs>
          <w:tab w:val="left" w:pos="1701"/>
        </w:tabs>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100E" w14:textId="77777777" w:rsidR="00337983" w:rsidRDefault="00337983">
      <w:r>
        <w:separator/>
      </w:r>
    </w:p>
  </w:endnote>
  <w:endnote w:type="continuationSeparator" w:id="0">
    <w:p w14:paraId="552495D5" w14:textId="77777777" w:rsidR="00337983" w:rsidRDefault="00337983">
      <w:r>
        <w:continuationSeparator/>
      </w:r>
    </w:p>
  </w:endnote>
  <w:endnote w:type="continuationNotice" w:id="1">
    <w:p w14:paraId="25878D12" w14:textId="77777777" w:rsidR="00337983" w:rsidRDefault="00337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C54D" w14:textId="77777777" w:rsidR="00337983" w:rsidRDefault="00337983">
      <w:r>
        <w:separator/>
      </w:r>
    </w:p>
  </w:footnote>
  <w:footnote w:type="continuationSeparator" w:id="0">
    <w:p w14:paraId="4205674C" w14:textId="77777777" w:rsidR="00337983" w:rsidRDefault="00337983">
      <w:r>
        <w:continuationSeparator/>
      </w:r>
    </w:p>
  </w:footnote>
  <w:footnote w:type="continuationNotice" w:id="1">
    <w:p w14:paraId="377F9E3F" w14:textId="77777777" w:rsidR="00337983" w:rsidRDefault="00337983"/>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68EDDB9"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801654425">
    <w:abstractNumId w:val="1"/>
  </w:num>
  <w:num w:numId="2" w16cid:durableId="2094936218">
    <w:abstractNumId w:val="2"/>
  </w:num>
  <w:num w:numId="3" w16cid:durableId="1828011306">
    <w:abstractNumId w:val="5"/>
  </w:num>
  <w:num w:numId="4" w16cid:durableId="81684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452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5370489">
    <w:abstractNumId w:val="8"/>
  </w:num>
  <w:num w:numId="7" w16cid:durableId="31060433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220484610">
    <w:abstractNumId w:val="0"/>
  </w:num>
  <w:num w:numId="9" w16cid:durableId="1883208098">
    <w:abstractNumId w:val="6"/>
  </w:num>
  <w:num w:numId="10" w16cid:durableId="1206989028">
    <w:abstractNumId w:val="10"/>
  </w:num>
  <w:num w:numId="11" w16cid:durableId="1091657964">
    <w:abstractNumId w:val="7"/>
  </w:num>
  <w:num w:numId="12" w16cid:durableId="1222911764">
    <w:abstractNumId w:val="7"/>
  </w:num>
  <w:num w:numId="13" w16cid:durableId="1160005974">
    <w:abstractNumId w:val="7"/>
  </w:num>
  <w:num w:numId="14" w16cid:durableId="1914121049">
    <w:abstractNumId w:val="9"/>
  </w:num>
  <w:num w:numId="15" w16cid:durableId="1801150671">
    <w:abstractNumId w:val="11"/>
  </w:num>
  <w:num w:numId="16" w16cid:durableId="22480004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7983"/>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13FD"/>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353B"/>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Hulda Hrafnkelsdóttir - RR</cp:lastModifiedBy>
  <cp:revision>3</cp:revision>
  <cp:lastPrinted>2015-03-04T15:51:00Z</cp:lastPrinted>
  <dcterms:created xsi:type="dcterms:W3CDTF">2023-06-01T11:40:00Z</dcterms:created>
  <dcterms:modified xsi:type="dcterms:W3CDTF">2023-06-02T10:30:00Z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